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3E" w:rsidRPr="003C5042" w:rsidRDefault="00AC24A0" w:rsidP="003C5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п</w:t>
      </w:r>
      <w:r w:rsidR="00FB0E90" w:rsidRPr="003C5042">
        <w:rPr>
          <w:rFonts w:ascii="Times New Roman" w:hAnsi="Times New Roman" w:cs="Times New Roman"/>
          <w:b/>
          <w:sz w:val="28"/>
          <w:szCs w:val="28"/>
        </w:rPr>
        <w:t>редложени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FB0E90" w:rsidRPr="003C50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7960" w:rsidRDefault="00FB0E90" w:rsidP="003C5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04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8B3D3E" w:rsidRPr="003C5042">
        <w:rPr>
          <w:rFonts w:ascii="Times New Roman" w:hAnsi="Times New Roman" w:cs="Times New Roman"/>
          <w:b/>
          <w:sz w:val="28"/>
          <w:szCs w:val="28"/>
        </w:rPr>
        <w:t>внесени</w:t>
      </w:r>
      <w:r w:rsidRPr="003C5042">
        <w:rPr>
          <w:rFonts w:ascii="Times New Roman" w:hAnsi="Times New Roman" w:cs="Times New Roman"/>
          <w:b/>
          <w:sz w:val="28"/>
          <w:szCs w:val="28"/>
        </w:rPr>
        <w:t>ю</w:t>
      </w:r>
      <w:r w:rsidR="008B3D3E" w:rsidRPr="003C5042">
        <w:rPr>
          <w:rFonts w:ascii="Times New Roman" w:hAnsi="Times New Roman" w:cs="Times New Roman"/>
          <w:b/>
          <w:sz w:val="28"/>
          <w:szCs w:val="28"/>
        </w:rPr>
        <w:t xml:space="preserve"> изменений в Закон Ханты-Мансийского автономного округа</w:t>
      </w:r>
      <w:r w:rsidR="004066F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B3D3E" w:rsidRPr="003C5042">
        <w:rPr>
          <w:rFonts w:ascii="Times New Roman" w:hAnsi="Times New Roman" w:cs="Times New Roman"/>
          <w:b/>
          <w:sz w:val="28"/>
          <w:szCs w:val="28"/>
        </w:rPr>
        <w:t xml:space="preserve">Югры </w:t>
      </w:r>
    </w:p>
    <w:p w:rsidR="008B3D3E" w:rsidRPr="003C5042" w:rsidRDefault="00C31160" w:rsidP="003C5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160">
        <w:rPr>
          <w:rFonts w:ascii="Times New Roman" w:hAnsi="Times New Roman" w:cs="Times New Roman"/>
          <w:b/>
          <w:sz w:val="28"/>
          <w:szCs w:val="28"/>
        </w:rPr>
        <w:t>от 11 июня 2010 г</w:t>
      </w:r>
      <w:r>
        <w:rPr>
          <w:rFonts w:ascii="Times New Roman" w:hAnsi="Times New Roman" w:cs="Times New Roman"/>
          <w:b/>
          <w:sz w:val="28"/>
          <w:szCs w:val="28"/>
        </w:rPr>
        <w:t>ода №</w:t>
      </w:r>
      <w:r w:rsidRPr="00C31160">
        <w:rPr>
          <w:rFonts w:ascii="Times New Roman" w:hAnsi="Times New Roman" w:cs="Times New Roman"/>
          <w:b/>
          <w:sz w:val="28"/>
          <w:szCs w:val="28"/>
        </w:rPr>
        <w:t xml:space="preserve"> 102-оз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D3E" w:rsidRPr="003C5042">
        <w:rPr>
          <w:rFonts w:ascii="Times New Roman" w:hAnsi="Times New Roman" w:cs="Times New Roman"/>
          <w:b/>
          <w:sz w:val="28"/>
          <w:szCs w:val="28"/>
        </w:rPr>
        <w:t>"Об административных правонарушениях"</w:t>
      </w:r>
    </w:p>
    <w:p w:rsidR="008B3D3E" w:rsidRPr="00FB0E90" w:rsidRDefault="008B3D3E" w:rsidP="00FB0E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877" w:type="dxa"/>
        <w:tblInd w:w="-601" w:type="dxa"/>
        <w:tblLayout w:type="fixed"/>
        <w:tblLook w:val="04A0"/>
      </w:tblPr>
      <w:tblGrid>
        <w:gridCol w:w="567"/>
        <w:gridCol w:w="7939"/>
        <w:gridCol w:w="7371"/>
      </w:tblGrid>
      <w:tr w:rsidR="00AC24A0" w:rsidRPr="00AC24A0" w:rsidTr="002B7960">
        <w:tc>
          <w:tcPr>
            <w:tcW w:w="567" w:type="dxa"/>
            <w:shd w:val="clear" w:color="auto" w:fill="auto"/>
            <w:vAlign w:val="center"/>
          </w:tcPr>
          <w:p w:rsidR="00AC24A0" w:rsidRDefault="00AC24A0" w:rsidP="002B7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796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2B7960" w:rsidRPr="002B7960" w:rsidRDefault="002B7960" w:rsidP="002B7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7939" w:type="dxa"/>
            <w:shd w:val="clear" w:color="auto" w:fill="auto"/>
          </w:tcPr>
          <w:p w:rsidR="00AC24A0" w:rsidRPr="00AC24A0" w:rsidRDefault="00AC24A0" w:rsidP="00600F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4A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образования</w:t>
            </w:r>
            <w:r w:rsidR="00B67C9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B67C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субъекта правотворческой инициативы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C24A0" w:rsidRPr="00AC24A0" w:rsidRDefault="00EE22D1" w:rsidP="00600F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AC24A0" w:rsidRPr="00AC24A0">
              <w:rPr>
                <w:rFonts w:ascii="Times New Roman" w:hAnsi="Times New Roman" w:cs="Times New Roman"/>
                <w:bCs/>
                <w:sz w:val="24"/>
                <w:szCs w:val="24"/>
              </w:rPr>
              <w:t>екст предложения (поправки)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E22D1" w:rsidRDefault="00AC24A0" w:rsidP="00EE22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Комментарий 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Государственно-правового управления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C24A0" w:rsidRPr="00EE22D1" w:rsidRDefault="00AC24A0" w:rsidP="00EE22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аппарата Думы</w:t>
            </w:r>
          </w:p>
        </w:tc>
      </w:tr>
      <w:tr w:rsidR="00AC24A0" w:rsidRPr="00FB0E90" w:rsidTr="006078FD">
        <w:tc>
          <w:tcPr>
            <w:tcW w:w="567" w:type="dxa"/>
            <w:shd w:val="clear" w:color="auto" w:fill="auto"/>
          </w:tcPr>
          <w:p w:rsidR="00AC24A0" w:rsidRDefault="00AC24A0" w:rsidP="00AC24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39" w:type="dxa"/>
            <w:shd w:val="clear" w:color="auto" w:fill="auto"/>
          </w:tcPr>
          <w:p w:rsidR="00AC24A0" w:rsidRPr="00AC24A0" w:rsidRDefault="00AC24A0" w:rsidP="00AC24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AC24A0" w:rsidRPr="00AC24A0" w:rsidRDefault="00AC24A0" w:rsidP="00AC24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4A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B7960" w:rsidRPr="00FB0E90" w:rsidTr="006078FD">
        <w:tc>
          <w:tcPr>
            <w:tcW w:w="567" w:type="dxa"/>
            <w:shd w:val="clear" w:color="auto" w:fill="auto"/>
          </w:tcPr>
          <w:p w:rsidR="002B7960" w:rsidRDefault="002B7960" w:rsidP="000639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939" w:type="dxa"/>
            <w:shd w:val="clear" w:color="auto" w:fill="auto"/>
          </w:tcPr>
          <w:p w:rsidR="002B7960" w:rsidRPr="006E1959" w:rsidRDefault="002B7960" w:rsidP="000639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Нижневартовск</w:t>
            </w: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B7960" w:rsidRPr="006E1959" w:rsidRDefault="002B7960" w:rsidP="000639EA">
            <w:pPr>
              <w:ind w:firstLine="3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Статью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изложить в следующей редакции:</w:t>
            </w:r>
          </w:p>
          <w:p w:rsidR="002B7960" w:rsidRPr="004066FD" w:rsidRDefault="002B7960" w:rsidP="0006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DE7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  <w:r w:rsidRPr="00406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Статья 19.</w:t>
            </w:r>
            <w:r w:rsidRPr="003C5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06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Купание в запрещенных местах</w:t>
            </w:r>
          </w:p>
          <w:p w:rsidR="002B7960" w:rsidRPr="003C5042" w:rsidRDefault="002B7960" w:rsidP="0006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Verdana" w:eastAsia="Times New Roman" w:hAnsi="Verdana" w:cs="Courier New"/>
                <w:sz w:val="21"/>
                <w:szCs w:val="21"/>
                <w:lang w:eastAsia="ru-RU"/>
              </w:rPr>
            </w:pPr>
            <w:r w:rsidRPr="003C5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Купание в реках, озерах, прудах и других водоемах, где это запрещено соответствующими органами местного самоуправления муниципальных образований автономного округа или иными уполномоченными органами, в том числе за пределами ограничительных знаков, </w:t>
            </w:r>
            <w:r w:rsidRPr="00DE74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 равно купание в </w:t>
            </w:r>
            <w:r w:rsidRPr="004066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фо</w:t>
            </w:r>
            <w:r w:rsidRPr="004066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</w:t>
            </w:r>
            <w:r w:rsidRPr="004066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танах</w:t>
            </w:r>
            <w:r w:rsidRPr="00406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несоблюдение </w:t>
            </w:r>
            <w:r w:rsidRPr="003C5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иных установленных ограничений купания </w:t>
            </w:r>
            <w:r w:rsidRPr="004066F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B7960" w:rsidRPr="003C5042" w:rsidRDefault="002B7960" w:rsidP="0006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Verdana" w:eastAsia="Times New Roman" w:hAnsi="Verdana" w:cs="Courier New"/>
                <w:sz w:val="21"/>
                <w:szCs w:val="21"/>
                <w:lang w:eastAsia="ru-RU"/>
              </w:rPr>
            </w:pPr>
            <w:r w:rsidRPr="003C5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влечет предупреждение или наложение административного штрафа на граждан в размере от ста до пятисот рублей.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2B7960" w:rsidRPr="006E1959" w:rsidRDefault="002B7960" w:rsidP="000639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B7960" w:rsidRDefault="002B7960" w:rsidP="0006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поддерживается. </w:t>
            </w:r>
          </w:p>
          <w:p w:rsidR="002B7960" w:rsidRDefault="002B7960" w:rsidP="0006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7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Пункт 2 статьи 30.3 Закона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автономного округа № 102-оз пред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сматривает административную ответственность за использование малых архитектурных форм не по назначению (МАФ). Фонтаны 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носятся к МАФ (п. 9.15 СП 42.13330.2016, п. 4.7 Правил благоус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ройства г. Нижневартовска от 23.11.18).</w:t>
            </w:r>
          </w:p>
          <w:p w:rsidR="002B7960" w:rsidRDefault="002B7960" w:rsidP="0006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Таким образом, купание в фонтане образует состав правонаруш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ния, </w:t>
            </w:r>
            <w:r w:rsidRPr="00F67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предусмотренного пунктом 2 статьи 30.3 Закона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автономного округа № 102-оз.</w:t>
            </w:r>
          </w:p>
          <w:p w:rsidR="002B7960" w:rsidRPr="003D7944" w:rsidRDefault="002B7960" w:rsidP="0006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необходимости возможно дополнительно в правилах благ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указать, что городские фонтаны не предназначены для купания, а также установить у фонтанов соответствующие пред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предительные надписи (например, "Купание запрещено")</w:t>
            </w:r>
          </w:p>
        </w:tc>
      </w:tr>
      <w:tr w:rsidR="002B7960" w:rsidRPr="00FB0E90" w:rsidTr="006078FD">
        <w:tc>
          <w:tcPr>
            <w:tcW w:w="567" w:type="dxa"/>
            <w:shd w:val="clear" w:color="auto" w:fill="auto"/>
          </w:tcPr>
          <w:p w:rsidR="002B7960" w:rsidRDefault="002B7960" w:rsidP="000639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939" w:type="dxa"/>
            <w:shd w:val="clear" w:color="auto" w:fill="auto"/>
          </w:tcPr>
          <w:p w:rsidR="002B7960" w:rsidRPr="006E1959" w:rsidRDefault="002B7960" w:rsidP="000639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ород</w:t>
            </w: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Нижневартовск. </w:t>
            </w:r>
          </w:p>
          <w:p w:rsidR="002B7960" w:rsidRPr="006E1959" w:rsidRDefault="002B7960" w:rsidP="000639EA">
            <w:pPr>
              <w:ind w:firstLine="3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Статью 27 изложить в следующей редакции:</w:t>
            </w:r>
          </w:p>
          <w:p w:rsidR="002B7960" w:rsidRPr="004066FD" w:rsidRDefault="002B7960" w:rsidP="000639EA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454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4066FD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</w:t>
            </w:r>
            <w:r w:rsidRPr="00C02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6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Загрязнение либо засорение территорий </w:t>
            </w:r>
          </w:p>
          <w:p w:rsidR="002B7960" w:rsidRPr="003C5042" w:rsidRDefault="002B7960" w:rsidP="000639EA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Загрязнение либо засорение </w:t>
            </w:r>
            <w:r w:rsidRPr="006E1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территорий общего пользования, </w:t>
            </w:r>
            <w:r w:rsidRPr="00DE745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 также территорий, требования к содержанию которых установлены нормати</w:t>
            </w:r>
            <w:r w:rsidRPr="00DE745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</w:t>
            </w:r>
            <w:r w:rsidRPr="00DE745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ными правовыми актами органов местного самоуправления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,</w:t>
            </w: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>путем выбр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са, сброса, оставления вне мусорных контейнеров (урн, корзин) бумаг, окурков, бутылок и иного мусора </w:t>
            </w:r>
            <w:r w:rsidRPr="004066F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B7960" w:rsidRPr="00DE7454" w:rsidRDefault="002B7960" w:rsidP="000639EA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E1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предупреждение или наложение административного штрафа на граждан </w:t>
            </w:r>
            <w:r w:rsidRPr="004066FD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в размере от пятисот до трех тысяч рублей; </w:t>
            </w:r>
            <w:r w:rsidRPr="004066FD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u w:val="single"/>
              </w:rPr>
              <w:t>на должностных лиц</w:t>
            </w:r>
            <w:r w:rsidRPr="00DE745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–</w:t>
            </w:r>
            <w:r w:rsidRPr="00DE745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от трех тысяч до пяти тысяч рублей; на юридических лиц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–</w:t>
            </w:r>
            <w:r w:rsidRPr="00DE745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от десяти т</w:t>
            </w:r>
            <w:r w:rsidRPr="00DE745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ы</w:t>
            </w:r>
            <w:r w:rsidRPr="00DE745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сяч до двадцати пяти тысяч рублей.</w:t>
            </w:r>
          </w:p>
          <w:p w:rsidR="002B7960" w:rsidRPr="006E1959" w:rsidRDefault="002B7960" w:rsidP="002B79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0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Примечание. Для целей применения настоящей статьи под территориями общего пользования понимаются определенные в соответствии с </w:t>
            </w:r>
            <w:r w:rsidRPr="004066F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закон</w:t>
            </w:r>
            <w:r w:rsidRPr="004066F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о</w:t>
            </w:r>
            <w:r w:rsidRPr="004066F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дательством о градостроительной деятельности территории, которыми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574085">
              <w:rPr>
                <w:rFonts w:ascii="Times New Roman" w:hAnsi="Times New Roman" w:cs="Times New Roman"/>
                <w:bCs/>
                <w:sz w:val="24"/>
                <w:szCs w:val="24"/>
              </w:rPr>
              <w:t>бе</w:t>
            </w:r>
            <w:r w:rsidRPr="00574085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5740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препятственно пользуется неограниченный круг лиц (в том числе </w:t>
            </w:r>
            <w:r w:rsidRPr="002B796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площ</w:t>
            </w:r>
            <w:r w:rsidRPr="002B796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а</w:t>
            </w:r>
            <w:r w:rsidRPr="002B796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 xml:space="preserve">ди, улицы, проезды, набережные, береговые </w:t>
            </w:r>
            <w:r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 xml:space="preserve"> </w:t>
            </w:r>
            <w:r w:rsidRPr="002B796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полосы</w:t>
            </w:r>
            <w:r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 xml:space="preserve"> </w:t>
            </w:r>
            <w:r w:rsidRPr="002B796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 xml:space="preserve"> водных </w:t>
            </w:r>
            <w:r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 xml:space="preserve"> </w:t>
            </w:r>
            <w:r w:rsidRPr="002B796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объектов</w:t>
            </w:r>
          </w:p>
        </w:tc>
        <w:tc>
          <w:tcPr>
            <w:tcW w:w="7371" w:type="dxa"/>
            <w:shd w:val="clear" w:color="auto" w:fill="auto"/>
          </w:tcPr>
          <w:p w:rsidR="002B7960" w:rsidRDefault="002B7960" w:rsidP="0006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Учитывая, что вопросы владения, пользования и распоряжения частной собственностью в большей части находятся в сфере гра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данского законодательства, отнесенного пунктом "о" статьи 71 Ко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ституции Российской Федерации к исключительному ведению Ро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сийской Федерации, полномочия органов местного самоуправления в данной сфере значительно ограничены. Так, сомнительной пре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ставляется возможность установления органами местного сам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требований, например, к содержанию земельных учас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ков под частными домовладениями (требований по уборке снега, кошению травы, уборке на таком участке мусора или запрета на ма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галы). Предлагается объединить проектируемые нормы</w:t>
            </w:r>
            <w:r w:rsidRPr="009F59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статьи 27, 30.4, 30.5)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, ограничив их действие территориями общего пользов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ния, в том числе прилегающими территориями, изложив статью 27 в следующей редакции: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B7960" w:rsidRDefault="002B7960" w:rsidP="000639EA">
            <w:pPr>
              <w:ind w:firstLine="3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F67139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7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Нарушение требований к содержанию территорий</w:t>
            </w:r>
          </w:p>
          <w:p w:rsidR="002B7960" w:rsidRDefault="002B7960" w:rsidP="000639EA">
            <w:pPr>
              <w:ind w:firstLine="3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Pr="00F67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общего пользования муниципального образования</w:t>
            </w:r>
          </w:p>
          <w:p w:rsidR="002B7960" w:rsidRPr="00063860" w:rsidRDefault="002B7960" w:rsidP="0006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Pr="00F67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порядка пользования такими территориями</w:t>
            </w:r>
          </w:p>
        </w:tc>
      </w:tr>
    </w:tbl>
    <w:p w:rsidR="002B7960" w:rsidRPr="002B7960" w:rsidRDefault="002B7960" w:rsidP="002B7960">
      <w:pPr>
        <w:spacing w:after="0" w:line="240" w:lineRule="auto"/>
        <w:rPr>
          <w:sz w:val="12"/>
        </w:rPr>
      </w:pPr>
    </w:p>
    <w:tbl>
      <w:tblPr>
        <w:tblStyle w:val="a5"/>
        <w:tblW w:w="15877" w:type="dxa"/>
        <w:tblInd w:w="-601" w:type="dxa"/>
        <w:tblLayout w:type="fixed"/>
        <w:tblLook w:val="04A0"/>
      </w:tblPr>
      <w:tblGrid>
        <w:gridCol w:w="567"/>
        <w:gridCol w:w="7939"/>
        <w:gridCol w:w="7371"/>
      </w:tblGrid>
      <w:tr w:rsidR="002B7960" w:rsidRPr="00FB0E90" w:rsidTr="002B7960">
        <w:trPr>
          <w:tblHeader/>
        </w:trPr>
        <w:tc>
          <w:tcPr>
            <w:tcW w:w="567" w:type="dxa"/>
            <w:shd w:val="clear" w:color="auto" w:fill="auto"/>
          </w:tcPr>
          <w:p w:rsidR="002B7960" w:rsidRDefault="002B7960" w:rsidP="002B7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939" w:type="dxa"/>
            <w:shd w:val="clear" w:color="auto" w:fill="auto"/>
          </w:tcPr>
          <w:p w:rsidR="002B7960" w:rsidRPr="002B7960" w:rsidRDefault="002B7960" w:rsidP="002B7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796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2B7960" w:rsidRPr="00063860" w:rsidRDefault="002B7960" w:rsidP="002B7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114A" w:rsidRPr="00FB0E90" w:rsidTr="00F2716F">
        <w:trPr>
          <w:trHeight w:val="4330"/>
        </w:trPr>
        <w:tc>
          <w:tcPr>
            <w:tcW w:w="567" w:type="dxa"/>
            <w:shd w:val="clear" w:color="auto" w:fill="auto"/>
          </w:tcPr>
          <w:p w:rsidR="0073114A" w:rsidRDefault="0073114A" w:rsidP="00600F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shd w:val="clear" w:color="auto" w:fill="auto"/>
          </w:tcPr>
          <w:p w:rsidR="00F67139" w:rsidRDefault="00F67139" w:rsidP="002B79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4085">
              <w:rPr>
                <w:rFonts w:ascii="Times New Roman" w:hAnsi="Times New Roman" w:cs="Times New Roman"/>
                <w:bCs/>
                <w:sz w:val="24"/>
                <w:szCs w:val="24"/>
              </w:rPr>
              <w:t>общего пользования, скверы, бульвары).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  <w:p w:rsidR="00F67139" w:rsidRPr="006E1959" w:rsidRDefault="00F67139" w:rsidP="00F67139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Дополнить </w:t>
            </w:r>
            <w:r w:rsidR="0075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Закон </w:t>
            </w: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</w:t>
            </w:r>
            <w:r w:rsidR="00B5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ями</w:t>
            </w: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30.4 </w:t>
            </w:r>
            <w:r w:rsidR="00B5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30.5 </w:t>
            </w:r>
            <w:r w:rsidRPr="006E1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следующего содержания:</w:t>
            </w:r>
          </w:p>
          <w:p w:rsidR="00F67139" w:rsidRPr="004066FD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  <w:r w:rsidRPr="00406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Статья 30.4.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06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Нарушение требований по зимней уборке территорий</w:t>
            </w:r>
          </w:p>
          <w:p w:rsidR="00F67139" w:rsidRPr="006E1959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Размещение снега и скола льда вне мест для размещения снега и скола льда на муниципальных землях, а также землях, государственная собс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венность на которые не разграничена, выталкивание, выталкивание и иные действия по перемещению снега и скола льда правообладателями земельных участков, за границы принадлежащих им земельных участков, а равно нарушение сроков, установленных правилами благоустройства территории муниципального образования, не повлекшее нарушения эк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логических и санитарно-эпидемиологических требований,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</w:p>
          <w:p w:rsidR="00F67139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пятисот рублей; на должнос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лиц – от трех тысяч до десяти тысяч рублей; на юридических лиц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десяти тысяч до пятидесяти тысяч рублей.</w:t>
            </w:r>
          </w:p>
          <w:p w:rsidR="00B51E52" w:rsidRDefault="00B51E52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67139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D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Статья 30.5.</w:t>
            </w:r>
            <w:r w:rsidRPr="00040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E1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Использование мангалов тепловой обработки пищи </w:t>
            </w:r>
          </w:p>
          <w:p w:rsidR="00F67139" w:rsidRPr="007E1D60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Pr="007E1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мощью открытого огня</w:t>
            </w:r>
          </w:p>
          <w:p w:rsidR="00F67139" w:rsidRPr="0004045E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мангалов и иных приспособлений для тепловой обр</w:t>
            </w:r>
            <w:r w:rsidRPr="00040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40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ботки пищи с помощью открытого огня вне специально обустроенных площадок 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</w:p>
          <w:p w:rsidR="00F67139" w:rsidRPr="0004045E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пятисот рублей.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  <w:p w:rsidR="0073114A" w:rsidRPr="006E1959" w:rsidRDefault="0073114A" w:rsidP="004066FD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67139" w:rsidRPr="00063860" w:rsidRDefault="00F67139" w:rsidP="00F67139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Загрязнение либо засорение территорий общего пользования муниципального образования автономного округа путем выброса, сброса, оставления вне мусорных контейнеров (урн, корзин) бумаг, окурков, бутылок и иного мусора,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 исключением случаев, пред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смотренных статьями 8.12, 8.42, 8.45, 11.21 и 11.22 Кодекса Росси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ской Федерации об административных правонарушениях 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67139" w:rsidRPr="00063860" w:rsidRDefault="00F67139" w:rsidP="00F67139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>влечет предупреждение или наложение административного штрафа на граждан в размере от пятисот до трех тысяч рублей.</w:t>
            </w:r>
          </w:p>
          <w:p w:rsidR="00F67139" w:rsidRPr="009F28FF" w:rsidRDefault="00F67139" w:rsidP="00F67139">
            <w:pPr>
              <w:ind w:firstLine="317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proofErr w:type="gramStart"/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Непринятие в случаях и порядке, определенных правилами благоустройства территории муниципального образования</w:t>
            </w:r>
            <w:r w:rsidR="00A912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автоно</w:t>
            </w:r>
            <w:r w:rsidR="00A912E3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A912E3">
              <w:rPr>
                <w:rFonts w:ascii="Times New Roman" w:hAnsi="Times New Roman" w:cs="Times New Roman"/>
                <w:bCs/>
                <w:sz w:val="24"/>
                <w:szCs w:val="24"/>
              </w:rPr>
              <w:t>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лицом, ответственным за эксплуатацию здания, стро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ния, сооружения (за исключением собственников и (или) иных з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конных владельцев помещений в многоквартирных домах, земел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ные участки под которыми не образованы или образованы по гран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цам таких </w:t>
            </w:r>
            <w:r w:rsidRPr="009F28F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домов), мер по содержанию прилегающих территорий, включая уборку, в том числе зимний период, кошение травы</w:t>
            </w:r>
            <w:r w:rsidR="000639EA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9F28F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– </w:t>
            </w:r>
            <w:proofErr w:type="gramEnd"/>
          </w:p>
          <w:p w:rsidR="00F67139" w:rsidRDefault="00F67139" w:rsidP="00F67139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предупреждение или наложение административного штрафа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должностных </w:t>
            </w:r>
            <w:r w:rsidRPr="00EB6B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лиц </w:t>
            </w:r>
            <w:r w:rsidR="00EB6B7C" w:rsidRPr="00EB6B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EB6B7C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размере от трех тысяч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пяти тысяч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рублей; на юридических лиц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десяти тысяч до двадцати пяти т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994129">
              <w:rPr>
                <w:rFonts w:ascii="Times New Roman" w:hAnsi="Times New Roman" w:cs="Times New Roman"/>
                <w:bCs/>
                <w:sz w:val="24"/>
                <w:szCs w:val="24"/>
              </w:rPr>
              <w:t>сяч рублей.</w:t>
            </w:r>
          </w:p>
          <w:p w:rsidR="00F67139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63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установленных правилами благоустройства терр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тории муниципального образования автономного округа</w:t>
            </w:r>
            <w:r w:rsidR="000C7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341CA">
              <w:rPr>
                <w:rFonts w:ascii="Times New Roman" w:hAnsi="Times New Roman" w:cs="Times New Roman"/>
                <w:bCs/>
                <w:sz w:val="24"/>
                <w:szCs w:val="24"/>
              </w:rPr>
              <w:t>сроков уборки</w:t>
            </w:r>
            <w:r w:rsidR="004F1233" w:rsidRPr="004F12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F1233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территорий общего пользования</w:t>
            </w:r>
            <w:r w:rsidR="004539F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341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539F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в зимний пер</w:t>
            </w:r>
            <w:r w:rsidR="004539F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539FA">
              <w:rPr>
                <w:rFonts w:ascii="Times New Roman" w:hAnsi="Times New Roman" w:cs="Times New Roman"/>
                <w:bCs/>
                <w:sz w:val="24"/>
                <w:szCs w:val="24"/>
              </w:rPr>
              <w:t>од, а равно сроков вывоза снега и скола льда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за исключением случ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ев, предусмотренных пунктом 2 настоящей 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тьи, </w:t>
            </w:r>
            <w:r w:rsidR="00F6517A"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F1233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предупреждение или наложение административного штрафа на должностных </w:t>
            </w:r>
            <w:r w:rsidR="00EB6B7C" w:rsidRPr="00EB6B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EB6B7C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иц в размере 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трех тысяч до десяти т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E19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сяч рублей; на юридических лиц – от десяти тысяч до пятидесяти тысяч </w:t>
            </w:r>
            <w:r w:rsidRPr="00F67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рублей.</w:t>
            </w:r>
            <w:r w:rsidR="001932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F67139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E73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406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Размещение на территориях общего пользования муниципал</w:t>
            </w:r>
            <w:r w:rsidRPr="004066F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4066FD">
              <w:rPr>
                <w:rFonts w:ascii="Times New Roman" w:hAnsi="Times New Roman" w:cs="Times New Roman"/>
                <w:bCs/>
                <w:sz w:val="24"/>
                <w:szCs w:val="24"/>
              </w:rPr>
              <w:t>ного образования</w:t>
            </w:r>
            <w:r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снега и скола льда вне предназначе</w:t>
            </w:r>
            <w:r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для этой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 мест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за исключением случаев, предусмотренных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пунктом 2 н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стоящей статьи,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статьей 30.1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настоящего Закона, 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частями 4 и 5 ст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тьи 8.13, статьями 8.42, 8.44, 8.45.1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11.22, Кодекса Российской Ф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об административных правонарушениях</w:t>
            </w:r>
            <w:r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F67139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пятисот ру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лей; на должностных лиц – от трех тысяч до десяти тысяч рублей; на юридических лиц – от десяти тысяч до пятидесяти тысяч рублей.</w:t>
            </w:r>
          </w:p>
          <w:p w:rsidR="00F67139" w:rsidRDefault="00F67139" w:rsidP="00F6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E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Разведение костров, и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спользование мангалов и иных присп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соблений для тепловой обработки пищи с помощью открытого огня на территориях общего пользования муниципального образования,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местах, 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где это запрещено правилами благоустройства территории муниципального образования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если 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эти действия не содержат уг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ловно наказуемого деяния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0639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 административного правонарушения, предусмотренного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пунктом 2 статьи 30.1 настоящего Закона, част</w:t>
            </w:r>
            <w:r w:rsidR="00425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425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1,</w:t>
            </w:r>
            <w:r w:rsidR="00425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 6 и 6.1 статьи 20.4 Кодекса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 адм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правонарушениях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F67139" w:rsidRPr="008E6E24" w:rsidRDefault="00F67139" w:rsidP="00F67139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пятисот ру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E6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лей.</w:t>
            </w:r>
          </w:p>
          <w:p w:rsidR="0073114A" w:rsidRDefault="00F67139" w:rsidP="00F67139">
            <w:pPr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E24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Примечание. Для целей применения настоящей статьи под терр</w:t>
            </w:r>
            <w:r w:rsidRPr="008E6E2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E6E24">
              <w:rPr>
                <w:rFonts w:ascii="Times New Roman" w:hAnsi="Times New Roman" w:cs="Times New Roman"/>
                <w:bCs/>
                <w:sz w:val="24"/>
                <w:szCs w:val="24"/>
              </w:rPr>
              <w:t>ториями общего пользования понимаются определенные в соотве</w:t>
            </w:r>
            <w:r w:rsidRPr="008E6E24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8E6E24">
              <w:rPr>
                <w:rFonts w:ascii="Times New Roman" w:hAnsi="Times New Roman" w:cs="Times New Roman"/>
                <w:bCs/>
                <w:sz w:val="24"/>
                <w:szCs w:val="24"/>
              </w:rPr>
              <w:t>ствии с законодательством о градостроительной деятельности терр</w:t>
            </w:r>
            <w:r w:rsidRPr="008E6E2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E6E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 </w:t>
            </w:r>
            <w:r w:rsidRPr="00C20E73">
              <w:rPr>
                <w:rFonts w:ascii="Times New Roman" w:hAnsi="Times New Roman" w:cs="Times New Roman"/>
                <w:bCs/>
                <w:sz w:val="24"/>
                <w:szCs w:val="24"/>
              </w:rPr>
              <w:t>Границы приле</w:t>
            </w:r>
            <w:r w:rsidR="00EB6B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гающих территорий определяются </w:t>
            </w:r>
            <w:bookmarkStart w:id="0" w:name="_GoBack"/>
            <w:bookmarkEnd w:id="0"/>
            <w:r w:rsidRPr="00C20E73"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порядком, установленным Законом от 22 декабря 2018 года № 116-оз "Об отдельных вопросах, регулируемых правилами благоустройства территорий муниципальных образований Ханты-Мансийского авт</w:t>
            </w:r>
            <w:r w:rsidRPr="00C20E7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C20E73">
              <w:rPr>
                <w:rFonts w:ascii="Times New Roman" w:hAnsi="Times New Roman" w:cs="Times New Roman"/>
                <w:bCs/>
                <w:sz w:val="24"/>
                <w:szCs w:val="24"/>
              </w:rPr>
              <w:t>номного округа – Югры, и о порядке определения границ прилега</w:t>
            </w:r>
            <w:r w:rsidRPr="00C20E73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C20E73">
              <w:rPr>
                <w:rFonts w:ascii="Times New Roman" w:hAnsi="Times New Roman" w:cs="Times New Roman"/>
                <w:bCs/>
                <w:sz w:val="24"/>
                <w:szCs w:val="24"/>
              </w:rPr>
              <w:t>щих территорий.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</w:tr>
      <w:tr w:rsidR="00111790" w:rsidRPr="00FB0E90" w:rsidTr="00223477">
        <w:trPr>
          <w:trHeight w:val="852"/>
        </w:trPr>
        <w:tc>
          <w:tcPr>
            <w:tcW w:w="567" w:type="dxa"/>
            <w:shd w:val="clear" w:color="auto" w:fill="auto"/>
          </w:tcPr>
          <w:p w:rsidR="00111790" w:rsidRDefault="00111790" w:rsidP="00E770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7939" w:type="dxa"/>
            <w:shd w:val="clear" w:color="auto" w:fill="auto"/>
          </w:tcPr>
          <w:p w:rsidR="00111790" w:rsidRPr="00E87B72" w:rsidRDefault="00EF1802" w:rsidP="00F6517A">
            <w:pPr>
              <w:ind w:firstLine="3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</w:t>
            </w:r>
            <w:r w:rsidR="00111790" w:rsidRPr="00E87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Нижневартовск</w:t>
            </w:r>
          </w:p>
          <w:p w:rsidR="00111790" w:rsidRPr="00E87B72" w:rsidRDefault="00111790" w:rsidP="00F6517A">
            <w:pPr>
              <w:ind w:firstLine="3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Пункт 1 с</w:t>
            </w:r>
            <w:r w:rsidRPr="00E87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87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29 изложить в следующей редакции:</w:t>
            </w:r>
          </w:p>
          <w:p w:rsidR="00F6517A" w:rsidRPr="00E87B72" w:rsidRDefault="00F6517A" w:rsidP="00F6517A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111790"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1. Складирование и хранение строительных материалов, оборудов</w:t>
            </w:r>
            <w:r w:rsidR="00111790"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111790"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ния, 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органических или химических удобрений, </w:t>
            </w:r>
            <w:r w:rsidRPr="00ED72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наличие на используемой территории мусора, остатков сырья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материалов, тары </w:t>
            </w:r>
            <w:r w:rsidRPr="00ED72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 упаковки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72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сух</w:t>
            </w:r>
            <w:r w:rsidRPr="00ED72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ED727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стойных деревьев и кустарников, некошеной травы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, хранение судов во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ного транспорта, разукомплектованных транспортных средств и иных м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ханизмов в нарушение установленных нормативными правовыми актами органов местного самоуправления муниципальных образований автоно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ного округа требований по поддержанию эстетического состояния терр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торий поселений, городских округов, за исключением случаев, пред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смотренных пунктом 2 статьи 30.1 настоящего Закона,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111790" w:rsidRPr="0004045E" w:rsidRDefault="00F6517A" w:rsidP="00F6517A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влекут предупреждение или наложение административного штрафа на граждан в размере от пятисот до двух тысяч пятисот рублей; на должнос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ных лиц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пяти тысяч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рублей; на юридических лиц – </w:t>
            </w:r>
            <w:r w:rsidR="00DB3DC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десяти тысяч до двадцати пяти тысяч рублей.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7371" w:type="dxa"/>
            <w:shd w:val="clear" w:color="auto" w:fill="auto"/>
          </w:tcPr>
          <w:p w:rsidR="00111790" w:rsidRDefault="00111790" w:rsidP="00F6517A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Учитывая изменения в ст</w:t>
            </w:r>
            <w:r w:rsidR="00F6517A">
              <w:rPr>
                <w:rFonts w:ascii="Times New Roman" w:hAnsi="Times New Roman" w:cs="Times New Roman"/>
                <w:bCs/>
                <w:sz w:val="24"/>
                <w:szCs w:val="24"/>
              </w:rPr>
              <w:t>атью 27, указанные в настоящей 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це, п</w:t>
            </w:r>
            <w:r w:rsidRPr="00F168E9">
              <w:rPr>
                <w:rFonts w:ascii="Times New Roman" w:hAnsi="Times New Roman" w:cs="Times New Roman"/>
                <w:bCs/>
                <w:sz w:val="24"/>
                <w:szCs w:val="24"/>
              </w:rPr>
              <w:t>редлагается изложить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заголовок и пункт 1 статьи 29</w:t>
            </w:r>
            <w:r w:rsidRPr="00F168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следу</w:t>
            </w:r>
            <w:r w:rsidRPr="00F168E9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F168E9">
              <w:rPr>
                <w:rFonts w:ascii="Times New Roman" w:hAnsi="Times New Roman" w:cs="Times New Roman"/>
                <w:bCs/>
                <w:sz w:val="24"/>
                <w:szCs w:val="24"/>
              </w:rPr>
              <w:t>щей редакции:</w:t>
            </w:r>
          </w:p>
          <w:p w:rsidR="00F6517A" w:rsidRPr="00A7113E" w:rsidRDefault="00F6517A" w:rsidP="00F6517A">
            <w:pPr>
              <w:ind w:firstLine="3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F6517A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29.</w:t>
            </w:r>
            <w:r w:rsidRPr="00FB0E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71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Несоблюдение мер по поддержанию эстетического</w:t>
            </w:r>
          </w:p>
          <w:p w:rsidR="00F6517A" w:rsidRPr="00A7113E" w:rsidRDefault="00F6517A" w:rsidP="00F6517A">
            <w:pPr>
              <w:ind w:firstLine="3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A7113E" w:rsidRPr="00A71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71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состояния территории муниципального </w:t>
            </w:r>
          </w:p>
          <w:p w:rsidR="00F6517A" w:rsidRPr="00A7113E" w:rsidRDefault="00F6517A" w:rsidP="00F6517A">
            <w:pPr>
              <w:ind w:firstLine="3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A7113E" w:rsidRPr="00A71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71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</w:t>
            </w:r>
          </w:p>
          <w:p w:rsidR="00F6517A" w:rsidRPr="003C5042" w:rsidRDefault="00F6517A" w:rsidP="00F6517A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E9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Несоблюдение мер по поддержанию эстетического состояния территории муниципального образования автономного округа, выр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зившееся в с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>кладировани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и,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хранени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сырья,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материалов, оборудов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ния, органических или химических удобрений, 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тары, </w:t>
            </w:r>
            <w:r w:rsidRPr="007D646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упаковки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21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нении</w:t>
            </w:r>
            <w:r w:rsidRPr="00B433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судов водного транспорта, разукомплектованных транспор</w:t>
            </w:r>
            <w:r w:rsidRPr="00B4335D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433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ных средств и иных механизмов в нарушение 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требований, </w:t>
            </w:r>
            <w:r w:rsidRPr="007D646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устано</w:t>
            </w:r>
            <w:r w:rsidRPr="007D646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</w:t>
            </w:r>
            <w:r w:rsidRPr="007D646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ленных правилами благоустройства территории муниципального о</w:t>
            </w:r>
            <w:r w:rsidRPr="007D646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7D646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разования</w:t>
            </w:r>
            <w:r w:rsidRPr="00B4335D">
              <w:rPr>
                <w:rFonts w:ascii="Times New Roman" w:hAnsi="Times New Roman" w:cs="Times New Roman"/>
                <w:bCs/>
                <w:sz w:val="24"/>
                <w:szCs w:val="24"/>
              </w:rPr>
              <w:t>, за исключением случаев, предусмотренных пунктом 2 статьи 30.1 настоящего Закона,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F6517A" w:rsidRDefault="00F6517A" w:rsidP="00F6517A">
            <w:pPr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>вле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чет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предупреждение или наложение административного штрафа на граждан в размере от пятисот до двух тысяч пятисот ру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лей; на должностных лиц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3C5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пяти тысяч рублей; 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юридических лиц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87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десяти тысяч до двадцати пяти тысяч рублей.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</w:tr>
      <w:tr w:rsidR="00AC24A0" w:rsidRPr="00FB0E90" w:rsidTr="00FB0CB9">
        <w:trPr>
          <w:trHeight w:val="4420"/>
        </w:trPr>
        <w:tc>
          <w:tcPr>
            <w:tcW w:w="567" w:type="dxa"/>
            <w:shd w:val="clear" w:color="auto" w:fill="auto"/>
          </w:tcPr>
          <w:p w:rsidR="00AC24A0" w:rsidRPr="00FB0E90" w:rsidRDefault="00F6517A" w:rsidP="00600F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  <w:r w:rsidR="001117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939" w:type="dxa"/>
            <w:shd w:val="clear" w:color="auto" w:fill="auto"/>
          </w:tcPr>
          <w:p w:rsidR="00063860" w:rsidRDefault="00EF1802" w:rsidP="00E87B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</w:t>
            </w:r>
            <w:r w:rsidR="00063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Нижневартовск</w:t>
            </w:r>
          </w:p>
          <w:p w:rsidR="00AC24A0" w:rsidRPr="003C5042" w:rsidRDefault="00063860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Статью</w:t>
            </w:r>
            <w:r w:rsidR="00AC24A0" w:rsidRPr="00F15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30.2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дополнить пунктом </w:t>
            </w:r>
            <w:r w:rsidR="00753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следующего содержания</w:t>
            </w:r>
            <w:r w:rsidR="00D81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AC24A0" w:rsidRPr="00F15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C24A0" w:rsidRPr="00E87B72" w:rsidRDefault="00EF2A1D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Verdana" w:eastAsia="Times New Roman" w:hAnsi="Verdana" w:cs="Courier New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AC24A0" w:rsidRPr="00E8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Непринятие мер по устранению загрязнений с фасадов зданий, строений, сооружений, в том числе размещенных вне установленных мест надписей, рисунков, информационно-печатной продукции, с нарушением сроков</w:t>
            </w:r>
            <w:r w:rsidR="00D81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24A0" w:rsidRPr="00E8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установленных </w:t>
            </w:r>
            <w:r w:rsidR="00AC24A0" w:rsidRPr="00E87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нормативными правилами благоустройства терр</w:t>
            </w:r>
            <w:r w:rsidR="00AC24A0" w:rsidRPr="00E87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AC24A0" w:rsidRPr="00E87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муниципального образования, за исключением случаев, предусмо</w:t>
            </w:r>
            <w:r w:rsidR="00AC24A0" w:rsidRPr="00E87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AC24A0" w:rsidRPr="00E87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ренных статьей 7.22 Кодекса Российской Федерации об ад</w:t>
            </w:r>
            <w:r w:rsidR="00D81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AC24A0" w:rsidRPr="00E87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инистрати</w:t>
            </w:r>
            <w:r w:rsidR="00AC24A0" w:rsidRPr="00E87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C24A0" w:rsidRPr="00E87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правонарушениях</w:t>
            </w:r>
            <w:r w:rsidR="00D81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AC24A0" w:rsidRPr="00E87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AC24A0" w:rsidRPr="00E87B72" w:rsidRDefault="00AC24A0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влечет предупреждение или наложение административного штрафа на граждан в размере от пятисот до одной тысячи рублей; на должностных лиц </w:t>
            </w:r>
            <w:r w:rsidR="00D81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8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трех тысяч до пяти тысяч рублей; на юридических лиц </w:t>
            </w:r>
            <w:r w:rsidR="00D81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8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пяти тысяч до двадцати тысяч рублей.</w:t>
            </w:r>
            <w:r w:rsidR="00EF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AC24A0" w:rsidRPr="0014369E" w:rsidRDefault="00AC24A0" w:rsidP="009F21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063860" w:rsidRDefault="00D815BB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Предлагается з</w:t>
            </w:r>
            <w:r w:rsid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аголовок статьи изложить в следующей редакции:</w:t>
            </w:r>
          </w:p>
          <w:p w:rsidR="00D815BB" w:rsidRDefault="0074627F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2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  <w:r w:rsidR="00063860" w:rsidRPr="00D81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Статья 30.2.</w:t>
            </w:r>
            <w:r w:rsidR="00063860"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63860" w:rsidRPr="00D81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Нарушение требований к внешнему виду </w:t>
            </w:r>
          </w:p>
          <w:p w:rsidR="00D815BB" w:rsidRDefault="00D815BB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="00063860" w:rsidRPr="00D81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фасадов и </w:t>
            </w:r>
            <w:r w:rsidR="00063860" w:rsidRPr="00D81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ограждающих конструкций</w:t>
            </w:r>
            <w:r w:rsidR="00063860" w:rsidRPr="00D81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зданий, </w:t>
            </w:r>
          </w:p>
          <w:p w:rsidR="00063860" w:rsidRDefault="00D815BB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="00063860" w:rsidRPr="00D81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строений, сооружений</w:t>
            </w:r>
            <w:r w:rsidR="007462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C24A0" w:rsidRPr="00F450E1" w:rsidRDefault="00063860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Дополнить пунктом 3 следующего содержания: </w:t>
            </w:r>
          </w:p>
          <w:p w:rsidR="00AC24A0" w:rsidRPr="00063860" w:rsidRDefault="0074627F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Verdana" w:eastAsia="Times New Roman" w:hAnsi="Verdana" w:cs="Courier New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AC24A0"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Непринятие в нарушение правил благоустройства территории муниципального образования мер по очистке фасадов и огражда</w:t>
            </w:r>
            <w:r w:rsidR="00AC24A0"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AC24A0"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конструкц</w:t>
            </w:r>
            <w:r w:rsidR="00D81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зданий, строений, сооружений</w:t>
            </w:r>
            <w:r w:rsidR="00AC24A0"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загрязнений, в том числе от размещенных вне установленных мест надписей, р</w:t>
            </w:r>
            <w:r w:rsidR="00AC24A0"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C24A0"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сунков, объ</w:t>
            </w:r>
            <w:r w:rsid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явлений и иной информации</w:t>
            </w:r>
            <w:r w:rsidR="00D7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24A0"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24A0"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исключением случаев, предусмотренных статьей 7.22 Кодекса Российской Федерации об административных правонарушениях</w:t>
            </w:r>
            <w:r w:rsidR="00A569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AC24A0" w:rsidRPr="0014369E" w:rsidRDefault="00AC24A0" w:rsidP="00F6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влечет предупреждение или наложение административного штрафа на граждан в размере от пятисот до одной тысячи рублей; на должностных лиц </w:t>
            </w:r>
            <w:r w:rsidR="00D81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трех тысяч до пяти тысяч рублей; на юрид</w:t>
            </w:r>
            <w:r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ческих лиц </w:t>
            </w:r>
            <w:r w:rsidR="00D81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6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пяти тысяч до двадцати тысяч рублей.</w:t>
            </w:r>
            <w:r w:rsidR="0074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FB0CB9" w:rsidRPr="00FB0E90" w:rsidTr="00223477">
        <w:trPr>
          <w:trHeight w:val="1191"/>
        </w:trPr>
        <w:tc>
          <w:tcPr>
            <w:tcW w:w="567" w:type="dxa"/>
            <w:shd w:val="clear" w:color="auto" w:fill="auto"/>
          </w:tcPr>
          <w:p w:rsidR="00FB0CB9" w:rsidRDefault="00D815BB" w:rsidP="00600F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7939" w:type="dxa"/>
            <w:shd w:val="clear" w:color="auto" w:fill="auto"/>
          </w:tcPr>
          <w:p w:rsidR="00FB0CB9" w:rsidRPr="00E91935" w:rsidRDefault="00FB0CB9" w:rsidP="00D815BB">
            <w:pPr>
              <w:ind w:firstLine="3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Кондинский район</w:t>
            </w:r>
          </w:p>
          <w:p w:rsidR="00FB0CB9" w:rsidRPr="00753C51" w:rsidRDefault="00FB0CB9" w:rsidP="00D815BB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Дополнить </w:t>
            </w:r>
            <w:r w:rsidR="0075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Закон </w:t>
            </w:r>
            <w:r w:rsidRPr="0075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статьями 30.4 и 30.5 следующего содержания:</w:t>
            </w:r>
          </w:p>
          <w:p w:rsidR="00D815BB" w:rsidRDefault="00FB0CB9" w:rsidP="00D815BB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D815BB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30.4.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1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Нарушение требований к содержанию вне при</w:t>
            </w:r>
            <w:r w:rsidR="00D815BB" w:rsidRPr="00D81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домовой</w:t>
            </w:r>
          </w:p>
          <w:p w:rsidR="00FB0CB9" w:rsidRPr="00D815BB" w:rsidRDefault="00D815BB" w:rsidP="00D815BB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="00FB0CB9" w:rsidRPr="00D81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территории</w:t>
            </w:r>
          </w:p>
          <w:p w:rsidR="00D815BB" w:rsidRDefault="00D815BB" w:rsidP="00D815B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83D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и юридические лица, индивидуальные предприниматели, являющиеся собственниками зданий (помещений в них), сооружений, включая временные сооружения, а также владеющих земельными учас</w:t>
            </w:r>
            <w:r w:rsidRPr="00B4483D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4483D">
              <w:rPr>
                <w:rFonts w:ascii="Times New Roman" w:hAnsi="Times New Roman" w:cs="Times New Roman"/>
                <w:bCs/>
                <w:sz w:val="24"/>
                <w:szCs w:val="24"/>
              </w:rPr>
              <w:t>ками на праве собственности, ином вещном праве, праве аренды, ином з</w:t>
            </w:r>
            <w:r w:rsidRPr="00B4483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4483D">
              <w:rPr>
                <w:rFonts w:ascii="Times New Roman" w:hAnsi="Times New Roman" w:cs="Times New Roman"/>
                <w:bCs/>
                <w:sz w:val="24"/>
                <w:szCs w:val="24"/>
              </w:rPr>
              <w:t>конном праве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, обязаны осуществлять уборку прилегающей территории самостоятельно или посредством привлечения специализированных орг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низаций за счет собственных средств, </w:t>
            </w:r>
            <w:r w:rsidRPr="00EE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815BB" w:rsidRDefault="00D815BB" w:rsidP="00D815B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предупреждение или наложение административного штрафа на граждан в размере от пятисот до трех тысяч рублей; на должностных лиц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должностных лиц – от трех до пяти тысяч рублей; на юридических лиц – от пяти тысяч до десяти тысяч рублей.</w:t>
            </w:r>
          </w:p>
          <w:p w:rsidR="00B51E52" w:rsidRDefault="00B51E52" w:rsidP="00D815B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15BB" w:rsidRDefault="00D815BB" w:rsidP="00D815BB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5BB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30.5.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1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Нарушение требований эксплуатации ограждений </w:t>
            </w:r>
          </w:p>
          <w:p w:rsidR="00D815BB" w:rsidRPr="00D815BB" w:rsidRDefault="00D815BB" w:rsidP="00D815BB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D81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(заборов)</w:t>
            </w:r>
          </w:p>
          <w:p w:rsidR="00D815BB" w:rsidRPr="00EE22D1" w:rsidRDefault="00D815BB" w:rsidP="00D815B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1. Запрещается эксплуатация ограждений (заборов) в технически неи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правном состоянии, имеющих наличие видимых повреждений, деформ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ций и отклонений от вертикали, а также окрашивание которых не выпо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нено, </w:t>
            </w:r>
            <w:r w:rsidRPr="00EE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815BB" w:rsidRDefault="00D815BB" w:rsidP="00D815B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>влечет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редупреждение или наложение а</w:t>
            </w:r>
            <w:r w:rsidRPr="00D815B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дминистративного штрафа на граждан в размере от пятисот до трех тысяч рублей; на должностных лиц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 от трех тысяч до пяти тысяч рублей; на юридических лиц – от пяти тысяч до десяти тысяч рублей."</w:t>
            </w:r>
          </w:p>
          <w:p w:rsidR="00D815BB" w:rsidRDefault="00D815BB" w:rsidP="0022347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D815BB" w:rsidRDefault="00FB0CB9" w:rsidP="00D815B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Согласно пункту 13 статьи 45.1 Федерального закона </w:t>
            </w:r>
            <w:r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от 6 октября 2003 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ода</w:t>
            </w:r>
            <w:r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131-ФЗ "Об общих принципах организации местного самоуправления в Российской Федерации"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правила благоустройства могут регулировать вопросы </w:t>
            </w:r>
            <w:r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участия, в том числе финансового, 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со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ственников и (или) иных законных владельцев зданий, строений, с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оружений, земельных участков (за исключением собственников и (или) иных законных владельцев помещений в многоквартирных д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мах, земельные участки под которыми не образованы или образов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ны по границам таких домов) в содержании прилегающих террит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D815BB"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рий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Вместе с 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>тем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согласно части 9 статьи 55.25 Градостроительного кодекса Российской Федерации обязанность принимать участие в случаях и порядке, определяемых правилами благоустройства, во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ложена только на лиц, ответственных 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эксплуатацию здания, 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строения, сооружения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. При этом в об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их приведенных нормах 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>собс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>венник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(или) ины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законны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владельц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помещений в многоква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D815BB" w:rsidRPr="00646383">
              <w:rPr>
                <w:rFonts w:ascii="Times New Roman" w:hAnsi="Times New Roman" w:cs="Times New Roman"/>
                <w:bCs/>
                <w:sz w:val="24"/>
                <w:szCs w:val="24"/>
              </w:rPr>
              <w:t>тирных домах, земельные участки под которыми не образованы или образованы по границам таких домов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освобождены от бремени с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D815BB">
              <w:rPr>
                <w:rFonts w:ascii="Times New Roman" w:hAnsi="Times New Roman" w:cs="Times New Roman"/>
                <w:bCs/>
                <w:sz w:val="24"/>
                <w:szCs w:val="24"/>
              </w:rPr>
              <w:t>держания прилегающих территорий.</w:t>
            </w:r>
          </w:p>
          <w:p w:rsidR="00D815BB" w:rsidRDefault="00D815BB" w:rsidP="00D815B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связи с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изложенным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рассматриваемый состав проступка сфо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мулирован в пункте </w:t>
            </w:r>
            <w:r w:rsidR="004251F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E2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астоящей таблицы в иной редакции (пункт 2 статьи 27). </w:t>
            </w:r>
          </w:p>
          <w:p w:rsidR="00D815BB" w:rsidRDefault="00D815BB" w:rsidP="00D815B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статье 45.1 Федерального закона </w:t>
            </w:r>
            <w:r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от 6 октября 2003 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ода</w:t>
            </w:r>
            <w:r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131-ФЗ "Об общих принципах организации местного самоупра</w:t>
            </w:r>
            <w:r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373AB2">
              <w:rPr>
                <w:rFonts w:ascii="Times New Roman" w:hAnsi="Times New Roman" w:cs="Times New Roman"/>
                <w:bCs/>
                <w:sz w:val="24"/>
                <w:szCs w:val="24"/>
              </w:rPr>
              <w:t>ления в Российской Федерации"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правила благоустройства могут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гулировать вопросы </w:t>
            </w:r>
            <w:r w:rsidRPr="0040190C">
              <w:rPr>
                <w:rFonts w:ascii="Times New Roman" w:hAnsi="Times New Roman" w:cs="Times New Roman"/>
                <w:bCs/>
                <w:sz w:val="24"/>
                <w:szCs w:val="24"/>
              </w:rPr>
              <w:t>внешнего вида фасадов и ограждающих конс</w:t>
            </w:r>
            <w:r w:rsidRPr="0040190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40190C">
              <w:rPr>
                <w:rFonts w:ascii="Times New Roman" w:hAnsi="Times New Roman" w:cs="Times New Roman"/>
                <w:bCs/>
                <w:sz w:val="24"/>
                <w:szCs w:val="24"/>
              </w:rPr>
              <w:t>рукций зданий, строений, сооружений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Предлагаемая статья, пред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сматривая установление административной ответственность за эк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плуатацию ограждений (заборов) в технически неисправном состо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нии, не совсем согласуется с вышеуказанной статьей 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45.1. При этом необходимо отметить, что исправление повреждений (деформаций) ограждающих конструкций требует определенного временного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риода, а прекращение эксплуатации таких конструкций (например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заборов) объективно невозможно. 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Также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все материалы, испол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зуемые для ограждающих конструкций, требуют их окрашивания.</w:t>
            </w:r>
          </w:p>
          <w:p w:rsidR="00D815BB" w:rsidRDefault="00D815BB" w:rsidP="00D815B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 рассмотреть вопрос о частичном учете поправки,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пример, дополнив статью 30.2 действующей редакции Закона авт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номного округ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>а № 102-оз (с учетом настоящей 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аблицы) пунктом 4</w:t>
            </w:r>
            <w:r w:rsidRPr="004019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следующего содержания:</w:t>
            </w:r>
          </w:p>
          <w:p w:rsidR="00D815BB" w:rsidRDefault="00D815BB" w:rsidP="00D815B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"4. Несоблюдение требований к внешнему виду ограждающих конструкций зданий, строений, сооружений, выраженное в неустр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нении в нарушение правил благоустройства территории муниц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пального образования 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автономного округа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повреждений (деформ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ций) таких конструкций от внешних воздействий, 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FB0CB9" w:rsidRDefault="00D815BB" w:rsidP="00D81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влечет предупреждение или наложение административного штрафа на граждан в размере от пятисот до трех тысяч рублей; на должностных лиц – от трех тысяч до пяти тысяч рублей; на юрид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ческих лиц – от пяти тысяч до десяти тысяч рублей."</w:t>
            </w:r>
          </w:p>
        </w:tc>
      </w:tr>
      <w:tr w:rsidR="00FB0CB9" w:rsidRPr="00FB0E90" w:rsidTr="00FB0CB9">
        <w:trPr>
          <w:trHeight w:val="2838"/>
        </w:trPr>
        <w:tc>
          <w:tcPr>
            <w:tcW w:w="567" w:type="dxa"/>
            <w:shd w:val="clear" w:color="auto" w:fill="auto"/>
          </w:tcPr>
          <w:p w:rsidR="00FB0CB9" w:rsidRDefault="00EE22D1" w:rsidP="00600F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7939" w:type="dxa"/>
            <w:shd w:val="clear" w:color="auto" w:fill="auto"/>
          </w:tcPr>
          <w:p w:rsidR="00FB0CB9" w:rsidRPr="00E91935" w:rsidRDefault="00FB0CB9" w:rsidP="00FB0C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Кондинский район</w:t>
            </w:r>
          </w:p>
          <w:p w:rsidR="00FB0CB9" w:rsidRDefault="00FB0CB9" w:rsidP="00EE22D1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Дополнить </w:t>
            </w:r>
            <w:r w:rsidR="00753C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статьей 35.2, предусматривающей административную ответственность за оставление автотранспортных средств на дорогах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щего пользования более 5 календарных дней, затрудняющих работу сн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гоуборочных машин</w:t>
            </w:r>
          </w:p>
          <w:p w:rsidR="00FB0CB9" w:rsidRDefault="00FB0CB9" w:rsidP="009F21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B0CB9" w:rsidRPr="002F137A" w:rsidRDefault="004251FA" w:rsidP="00EE22D1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поддерживается. </w:t>
            </w:r>
            <w:r w:rsidR="00FB0CB9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остановки и стоянки транспортных средств урегулирова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 главой 12 </w:t>
            </w:r>
            <w:r w:rsidR="00EE22D1"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FB0CB9"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равил дорожного движения</w:t>
            </w:r>
            <w:r w:rsidR="00EE22D1"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</w:t>
            </w:r>
            <w:r w:rsidR="00EE22D1"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EE22D1"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сийской Федерации</w:t>
            </w:r>
            <w:r w:rsidR="00FB0C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утвержденных </w:t>
            </w:r>
            <w:r w:rsidR="00EE22D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FB0CB9" w:rsidRPr="002F137A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остановление</w:t>
            </w:r>
            <w:r w:rsidR="00FB0CB9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FB0CB9" w:rsidRPr="002F13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Совета Минис</w:t>
            </w:r>
            <w:r w:rsidR="00FB0CB9" w:rsidRPr="002F137A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FB0CB9" w:rsidRPr="002F13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 </w:t>
            </w:r>
            <w:r w:rsidR="00FB0CB9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FB0CB9" w:rsidRPr="002F13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Правительства</w:t>
            </w:r>
            <w:r w:rsidR="00FB0C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B0CB9" w:rsidRPr="002F137A">
              <w:rPr>
                <w:rFonts w:ascii="Times New Roman" w:hAnsi="Times New Roman" w:cs="Times New Roman"/>
                <w:bCs/>
                <w:sz w:val="24"/>
                <w:szCs w:val="24"/>
              </w:rPr>
              <w:t>РФ от 23 октября 1993 г</w:t>
            </w:r>
            <w:r w:rsidR="00FB0CB9">
              <w:rPr>
                <w:rFonts w:ascii="Times New Roman" w:hAnsi="Times New Roman" w:cs="Times New Roman"/>
                <w:bCs/>
                <w:sz w:val="24"/>
                <w:szCs w:val="24"/>
              </w:rPr>
              <w:t>ода</w:t>
            </w:r>
            <w:r w:rsidR="00FB0CB9" w:rsidRPr="002F13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B0CB9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FB0CB9" w:rsidRPr="002F13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1090</w:t>
            </w:r>
            <w:r w:rsidR="00FB0CB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B0CB9" w:rsidRDefault="00FB0CB9" w:rsidP="0005091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Административная ответственность за нарушение правил 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новки и стоянки транспортных средств предусмотрена статьей 12.19 </w:t>
            </w:r>
            <w:r w:rsidR="0005091B"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Кодекса Российской Федерации об административных правонар</w:t>
            </w:r>
            <w:r w:rsidR="0005091B"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05091B" w:rsidRPr="000638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шениях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также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КоАП РФ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В частности, частью 4 указанной статьи установлена ответственность за н</w:t>
            </w:r>
            <w:r w:rsidRPr="006546B2">
              <w:rPr>
                <w:rFonts w:ascii="Times New Roman" w:hAnsi="Times New Roman" w:cs="Times New Roman"/>
                <w:bCs/>
                <w:sz w:val="24"/>
                <w:szCs w:val="24"/>
              </w:rPr>
              <w:t>арушение правил остановки или стоянки транспортных средств на проезжей части, повлекшее создание препятствий для движения других транспортных средств</w:t>
            </w:r>
          </w:p>
        </w:tc>
      </w:tr>
      <w:tr w:rsidR="008D133B" w:rsidRPr="00FB0E90" w:rsidTr="00FB0CB9">
        <w:trPr>
          <w:trHeight w:val="2838"/>
        </w:trPr>
        <w:tc>
          <w:tcPr>
            <w:tcW w:w="567" w:type="dxa"/>
            <w:shd w:val="clear" w:color="auto" w:fill="auto"/>
          </w:tcPr>
          <w:p w:rsidR="008D133B" w:rsidRDefault="0005091B" w:rsidP="00600F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939" w:type="dxa"/>
            <w:shd w:val="clear" w:color="auto" w:fill="auto"/>
          </w:tcPr>
          <w:p w:rsidR="008D133B" w:rsidRPr="002B7960" w:rsidRDefault="008D133B" w:rsidP="008D13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7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 Мегион </w:t>
            </w:r>
          </w:p>
          <w:p w:rsidR="0005091B" w:rsidRDefault="008D133B" w:rsidP="0005091B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Установить административную ответственность за следующие про</w:t>
            </w:r>
            <w:r w:rsidR="0005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ступки:</w:t>
            </w:r>
          </w:p>
          <w:p w:rsidR="008D133B" w:rsidRPr="0005091B" w:rsidRDefault="008D133B" w:rsidP="0005091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Самовольная установка/вкапывание металлических/деревянных ко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струкций (средств) для закрепления электрических проводов и табличек, самовольная установка ограждающих конструкций для стоянки тран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портных средств на дворовых территориях и в иных местах общего пол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зования.</w:t>
            </w:r>
          </w:p>
          <w:p w:rsidR="008D133B" w:rsidRPr="0005091B" w:rsidRDefault="008D133B" w:rsidP="0005091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Складирование на землях общего пользования строительных мат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риалов (плит перекрытий, песка, щебня, поддонов, кирпичей и других) без согласования с правообладателем земельного участка.</w:t>
            </w:r>
          </w:p>
          <w:p w:rsidR="008D133B" w:rsidRPr="0005091B" w:rsidRDefault="008D133B" w:rsidP="0005091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Оставление собранного мусора, скола льда и снега, строительных и иных отходов вне отведенных для этих целей территорий.</w:t>
            </w:r>
          </w:p>
          <w:p w:rsidR="008D133B" w:rsidRPr="0005091B" w:rsidRDefault="008D133B" w:rsidP="0005091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Переполнение мусоросборников (контейнеров) для сбора отходов и урн и захламление контейнерных площадок.</w:t>
            </w:r>
          </w:p>
          <w:p w:rsidR="0005091B" w:rsidRPr="0005091B" w:rsidRDefault="008D133B" w:rsidP="0005091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Сброс отходов производства и потребления, грязи, хозяйственно-бытовых стоков, скола льда, а также загрязненного снега в смотровые и дождеприемные колодцы, водоемы, водоохранные зоны, на газоны, под деревья и кустарники, на проезжую часть дорог, тротуары, в городские </w:t>
            </w:r>
            <w:r w:rsidR="0005091B"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леса и в другие не отведенные для этого места.</w:t>
            </w:r>
          </w:p>
          <w:p w:rsidR="0005091B" w:rsidRPr="0005091B" w:rsidRDefault="0005091B" w:rsidP="0005091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Установка ограждений строительных площадок с выносом их за "красную" линию 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улицы, с занятием 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под эти цели тротуаров, газонов, д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рог без согласования с уполномоченным органом администрации города.</w:t>
            </w:r>
          </w:p>
          <w:p w:rsidR="0005091B" w:rsidRPr="0005091B" w:rsidRDefault="0005091B" w:rsidP="0005091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Самовольное возведение хозяйственных и вспомогательных постр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ек (сараев, будок, гаражей, голубятен, складов, пристроев, дополнител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ных входов, бань, металлических (деревянных) и подобных тому стро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ний) без соответствующего разрешения. </w:t>
            </w:r>
          </w:p>
          <w:p w:rsidR="0005091B" w:rsidRDefault="0005091B" w:rsidP="0005091B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P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Занятие огородничеством в ме</w:t>
            </w:r>
            <w:r w:rsidRPr="000D4DC8">
              <w:rPr>
                <w:rFonts w:ascii="Times New Roman" w:hAnsi="Times New Roman" w:cs="Times New Roman"/>
                <w:bCs/>
                <w:sz w:val="24"/>
                <w:szCs w:val="24"/>
              </w:rPr>
              <w:t>стах, не отведенных для этих целей</w:t>
            </w:r>
          </w:p>
          <w:p w:rsidR="008D133B" w:rsidRDefault="008D133B" w:rsidP="0022347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8D133B" w:rsidRPr="00637483" w:rsidRDefault="008D133B" w:rsidP="0005091B">
            <w:pPr>
              <w:ind w:firstLine="317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255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поддерживается. Статьей 21 Закона автономного округа </w:t>
            </w:r>
            <w:r w:rsidR="0063748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102-оз установлена административная ответственность за нар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шение требований к внешнему виду, установке информационных щитов и указателей и иных информационных конструкций. Предл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гаемая конструкция состава административного проступка в части установки металлических</w:t>
            </w:r>
            <w:r w:rsidR="00637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деревянных конструкций для закре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ления табличек имеет совпадение признаков объективной стороны с указанной статьей Закона автономного округа № 102-оз. В части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мовольной установки столбов и ограждающих конструкций для 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янки транспортных средств на дворовых территориях и в иных 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тах общего пользования проектируемая норма совпадает по призн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 объективной стороны с составом административного проступка, предусмотренного статьей 19.1 (Самоуправство) КоАП РФ, что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тверждается судебной </w:t>
            </w:r>
            <w:r w:rsidRPr="00637483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практикой (Постановление Верховного Суда РФ от 26 сентября 2014 года № 4-АД14-4, Апелляционное определение СК по гражданским делам Тамбовского областного суда от 15 июня 2015 года по делу № 33-1712/2015).</w:t>
            </w:r>
          </w:p>
          <w:p w:rsidR="0005091B" w:rsidRDefault="008D133B" w:rsidP="0005091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поддерживается. </w:t>
            </w:r>
            <w:r w:rsidRPr="00144F9B">
              <w:rPr>
                <w:rFonts w:ascii="Times New Roman" w:hAnsi="Times New Roman" w:cs="Times New Roman"/>
                <w:bCs/>
                <w:sz w:val="24"/>
                <w:szCs w:val="24"/>
              </w:rPr>
              <w:t>Статьей 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4F9B">
              <w:rPr>
                <w:rFonts w:ascii="Times New Roman" w:hAnsi="Times New Roman" w:cs="Times New Roman"/>
                <w:bCs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автономного округа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№ 102-оз установлена административная ответственность за 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склад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рование строительных материалов в нарушение правил благоустро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ства территории муниципального образования. При этом согласно</w:t>
            </w:r>
            <w:r w:rsidR="00637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земельному законодательств</w:t>
            </w:r>
            <w:r w:rsidR="00D176CB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складирования строительных м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те</w:t>
            </w:r>
            <w:r w:rsidR="00D176CB">
              <w:rPr>
                <w:rFonts w:ascii="Times New Roman" w:hAnsi="Times New Roman" w:cs="Times New Roman"/>
                <w:bCs/>
                <w:sz w:val="24"/>
                <w:szCs w:val="24"/>
              </w:rPr>
              <w:t>риалов при строительстве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(за исключением случаев строительства, реконструкции линейных объектов) на землях, находящихся в гос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дарственной или муниципальной собственности требуется отвод (предоставление в аренду) земельного участка, а не согласование </w:t>
            </w:r>
            <w:r w:rsidR="000509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правообладателя.</w:t>
            </w:r>
          </w:p>
          <w:p w:rsidR="0005091B" w:rsidRDefault="0005091B" w:rsidP="0005091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5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Не поддерживается. Предложение по складированию на терр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ториях общего пользования скола льда и снега учтены в пункте </w:t>
            </w:r>
            <w:r w:rsidR="00282E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стоящей таблицы (редакция пункта 4 статьи 27). Отношения, связа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ные с обращением с отходами (строительные и иные отходы, мусор), регламентируются законодательством в сфере обращения с отходами производства и потребления. Ответственность за нарушение сан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тарно-эпидемиологических требований при обращении с отходами производства и потребления установлена статьей 6.35 КоАП.</w:t>
            </w:r>
          </w:p>
          <w:p w:rsidR="0005091B" w:rsidRPr="00C31160" w:rsidRDefault="0005091B" w:rsidP="0005091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76C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Не поддерживается. Требования к содержанию контейнеров для сбора отходов и контейнерных площадок установлены постановлени</w:t>
            </w:r>
            <w:r w:rsidRPr="00D176C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я</w:t>
            </w:r>
            <w:r w:rsidRPr="00D176C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ми Правительства Российской Федерации от 12 ноября 2016 года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76C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№ 1156 "Об обращении с твердыми коммунальными отходами и вн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сении изменения в постановление Правительства Российской Фед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рации от 25 августа 2008 г. № 641" и от 31 августа 2018 года № 1039 "Об утверждении Правил обустройства мест (площадок) накопления твердых коммунальных отходов и ведения их реестра". Указанными нормативными актами регулируются вопросы договорных отнош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ний по оказанию услуг по обращению с твердыми коммунальными отходами; установлен запрет на складирование горящих, раскале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ных или горячих отходов, крупногабаритных отходов, снега и льда, осветительных приборов и электрических ламп, содержащих ртуть, батарей и аккумуляторов, медицинских отходов, а также иных отх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дов, которые могут причинить вред жизни и здоровью лиц, осущес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вляющих погрузку (разгрузку) контейнеров, повредить контейнеры, мусоровозы или нарушить режим работы объектов по обработке, обезвреживанию, захоронению твердых коммунальных отходов; а также требования обустройства мест (площадок) накопления тве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455745">
              <w:rPr>
                <w:rFonts w:ascii="Times New Roman" w:hAnsi="Times New Roman" w:cs="Times New Roman"/>
                <w:bCs/>
                <w:sz w:val="24"/>
                <w:szCs w:val="24"/>
              </w:rPr>
              <w:t>дых коммунальных отходов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>. Установление административной отве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>ственности за нарушения приведенных постановлений Правительс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>ва Р</w:t>
            </w:r>
            <w:r w:rsidR="00C311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оссийской 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C31160">
              <w:rPr>
                <w:rFonts w:ascii="Times New Roman" w:hAnsi="Times New Roman" w:cs="Times New Roman"/>
                <w:bCs/>
                <w:sz w:val="24"/>
                <w:szCs w:val="24"/>
              </w:rPr>
              <w:t>едерации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относится к законодательной комп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тенции Думы автономного округа. </w:t>
            </w:r>
          </w:p>
          <w:p w:rsidR="0005091B" w:rsidRDefault="0005091B" w:rsidP="0005091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Pr="00D76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поддерживается. А</w:t>
            </w:r>
            <w:r w:rsidRPr="00D764BC">
              <w:rPr>
                <w:rFonts w:ascii="Times New Roman" w:hAnsi="Times New Roman" w:cs="Times New Roman"/>
                <w:bCs/>
                <w:sz w:val="24"/>
                <w:szCs w:val="24"/>
              </w:rPr>
              <w:t>дминистративная ответственность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рушение требований к содержанию и охране озелененных террит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рий (в том числе складирование</w:t>
            </w:r>
            <w:r w:rsidRPr="002746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снега, сколов льда, ины</w:t>
            </w:r>
            <w:r w:rsidR="001C24A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746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</w:t>
            </w:r>
            <w:r w:rsidR="001C24AC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2746DA">
              <w:rPr>
                <w:rFonts w:ascii="Times New Roman" w:hAnsi="Times New Roman" w:cs="Times New Roman"/>
                <w:bCs/>
                <w:sz w:val="24"/>
                <w:szCs w:val="24"/>
              </w:rPr>
              <w:t>, совершение которых не допускается на указанных территориях с ц</w:t>
            </w:r>
            <w:r w:rsidRPr="002746D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746DA">
              <w:rPr>
                <w:rFonts w:ascii="Times New Roman" w:hAnsi="Times New Roman" w:cs="Times New Roman"/>
                <w:bCs/>
                <w:sz w:val="24"/>
                <w:szCs w:val="24"/>
              </w:rPr>
              <w:t>лью их охраны правилами благоустройства территории муниципал</w:t>
            </w:r>
            <w:r w:rsidRPr="002746DA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2746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ного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установлена пунктом 2 статьи 30.1 Закона авт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номного округа № 102-оз. 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Ответственность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нарушение правил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раны водных объектов предусмотрена 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частью 4 статьи 8.13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Нар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шение правил охраны водных объектов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и стать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ей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8.42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специального режима осуществления хозяйственной и иной деятел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ности на прибрежной защитной полосе водного объекта,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водоохра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ной зоны водного объекта либо режима осуществления хозяйстве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ной и иной деятельности на территории зоны санитарной охраны и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точников питьевого и хозяйственно-бытового водоснабжения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(прием) в централизованные ливневые системы водоотвед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 хозяйственно-бытовых сточных вод и жидких бытовых отходов запрещено пунктом 109 </w:t>
            </w:r>
            <w:r w:rsidRPr="00F6035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 холодного водоснабже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ния и водоо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ведения, утвержденных постановлением Правительства Российской Федерации от 29 июля 2013 года № 644. Ответственность за 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вольное подключение к централизованным системам водоснабжения и водоотведения установлена статьей 7.20 КоАП РФ. Кроме того, сброс отходов производства и потребления в дождеприемные коло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цы образует состав правонарушения, предусмотренного статьей 6.35 КоАП РФ (Н</w:t>
            </w:r>
            <w:r w:rsidRPr="000D3315">
              <w:rPr>
                <w:rFonts w:ascii="Times New Roman" w:hAnsi="Times New Roman" w:cs="Times New Roman"/>
                <w:bCs/>
                <w:sz w:val="24"/>
                <w:szCs w:val="24"/>
              </w:rPr>
              <w:t>есоблюдение санитарно-эпидемиологических требов</w:t>
            </w:r>
            <w:r w:rsidRPr="000D331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D3315">
              <w:rPr>
                <w:rFonts w:ascii="Times New Roman" w:hAnsi="Times New Roman" w:cs="Times New Roman"/>
                <w:bCs/>
                <w:sz w:val="24"/>
                <w:szCs w:val="24"/>
              </w:rPr>
              <w:t>ний при обращении с отходами производства и потребления</w:t>
            </w:r>
            <w:r w:rsidR="001C2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). 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Скл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дирование снега и скола льда в ливневую канализацию, смотровые и дождеприемные колодцы может повлечь их повреждение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(наруш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 работоспособности)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, за что ответственность предусмотрена статьей 7.7</w:t>
            </w:r>
            <w:r w:rsidR="001C2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Повреждение объектов и систем водоснабжения, вод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отведения, гидротехнических сооружений, устройств и установок водохозяйственного и водоохранного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КоАП РФ. Скл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дирование снега и сколов льда на проезжую часть дорог влечет о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ветственность по статье 11.21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правил использования п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>лосы отвода и придорожных полос автомобильной дороги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70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КоАП РФ. 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санитарной безопасности в лесах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утверждены </w:t>
            </w:r>
            <w:r w:rsidR="001C24A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>ост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>новление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Правительства Р</w:t>
            </w:r>
            <w:r w:rsidR="001C2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оссийской 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1C24AC">
              <w:rPr>
                <w:rFonts w:ascii="Times New Roman" w:hAnsi="Times New Roman" w:cs="Times New Roman"/>
                <w:bCs/>
                <w:sz w:val="24"/>
                <w:szCs w:val="24"/>
              </w:rPr>
              <w:t>едерации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мая 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1C2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09DF">
              <w:rPr>
                <w:rFonts w:ascii="Times New Roman" w:hAnsi="Times New Roman" w:cs="Times New Roman"/>
                <w:bCs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ответственность за их нарушение предусмотрена статьей 8.31 КоАП РФ.</w:t>
            </w:r>
          </w:p>
          <w:p w:rsidR="0005091B" w:rsidRDefault="0005091B" w:rsidP="0005091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C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19D4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Отношения по организации строительной площадки регламе</w:t>
            </w:r>
            <w:r w:rsidRPr="009319D4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319D4">
              <w:rPr>
                <w:rFonts w:ascii="Times New Roman" w:hAnsi="Times New Roman" w:cs="Times New Roman"/>
                <w:bCs/>
                <w:sz w:val="24"/>
                <w:szCs w:val="24"/>
              </w:rPr>
              <w:t>тируются Сводом правил СП 48.13330.2011 "СНиП 12-01-2004. О</w:t>
            </w:r>
            <w:r w:rsidRPr="009319D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9319D4">
              <w:rPr>
                <w:rFonts w:ascii="Times New Roman" w:hAnsi="Times New Roman" w:cs="Times New Roman"/>
                <w:bCs/>
                <w:sz w:val="24"/>
                <w:szCs w:val="24"/>
              </w:rPr>
              <w:t>ганизация строительства", утвержденным приказом Министерства регионального развития Р</w:t>
            </w:r>
            <w:r w:rsidR="000075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оссийской </w:t>
            </w:r>
            <w:r w:rsidRPr="009319D4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0075B3">
              <w:rPr>
                <w:rFonts w:ascii="Times New Roman" w:hAnsi="Times New Roman" w:cs="Times New Roman"/>
                <w:bCs/>
                <w:sz w:val="24"/>
                <w:szCs w:val="24"/>
              </w:rPr>
              <w:t>едерации</w:t>
            </w:r>
            <w:r w:rsidRPr="009319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27 декабря </w:t>
            </w:r>
            <w:r w:rsidR="000075B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9319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2010 года № 781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Согласно </w:t>
            </w:r>
            <w:r w:rsidR="000075B3">
              <w:rPr>
                <w:rFonts w:ascii="Times New Roman" w:hAnsi="Times New Roman" w:cs="Times New Roman"/>
                <w:bCs/>
                <w:sz w:val="24"/>
                <w:szCs w:val="24"/>
              </w:rPr>
              <w:t>данному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документу границы строител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ной площадки указываются в с</w:t>
            </w:r>
            <w:r w:rsidR="000075B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ройгенплане и ситуационном плане, а для линейных объектов – в ситуационном плане и плане полосы отвода (пункт</w:t>
            </w:r>
            <w:r w:rsidR="000075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6.2.1) При необходимости дополнительных участков все согласования проводятся с владельцами этих участков до пол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чения разрешения на строительство. Согласно пункту 7.8 рассматр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ваемого документа органы местного самоуправления осуществляют административный контроль, в том числе по вопросу размеров огр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ждения стройплощадки. Административная ответственность за н</w:t>
            </w:r>
            <w:r w:rsidRPr="00637E1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37E1D">
              <w:rPr>
                <w:rFonts w:ascii="Times New Roman" w:hAnsi="Times New Roman" w:cs="Times New Roman"/>
                <w:bCs/>
                <w:sz w:val="24"/>
                <w:szCs w:val="24"/>
              </w:rPr>
              <w:t>рушение требований технических регламентов, проектной докуме</w:t>
            </w:r>
            <w:r w:rsidRPr="00637E1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37E1D">
              <w:rPr>
                <w:rFonts w:ascii="Times New Roman" w:hAnsi="Times New Roman" w:cs="Times New Roman"/>
                <w:bCs/>
                <w:sz w:val="24"/>
                <w:szCs w:val="24"/>
              </w:rPr>
              <w:t>тации, обязательных требований документов в области стандартиз</w:t>
            </w:r>
            <w:r w:rsidRPr="00637E1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37E1D">
              <w:rPr>
                <w:rFonts w:ascii="Times New Roman" w:hAnsi="Times New Roman" w:cs="Times New Roman"/>
                <w:bCs/>
                <w:sz w:val="24"/>
                <w:szCs w:val="24"/>
              </w:rPr>
              <w:t>ции или требований специальных технических условий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установлена частью 1 статьи 9.4 КоАП РФ.</w:t>
            </w:r>
          </w:p>
          <w:p w:rsidR="0005091B" w:rsidRDefault="0005091B" w:rsidP="0005091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4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поддерживается. Статьей 9.5 </w:t>
            </w:r>
            <w:r w:rsidRPr="00591797">
              <w:rPr>
                <w:rFonts w:ascii="Times New Roman" w:hAnsi="Times New Roman" w:cs="Times New Roman"/>
                <w:bCs/>
                <w:sz w:val="24"/>
                <w:szCs w:val="24"/>
              </w:rPr>
              <w:t>КоАП РФ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установлена адм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нистративная ответственность за строительство, реконструкцию объектов капитального строительства без разрешения на строител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ство. Кроме того, КоАП Ф также установлена административная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ветственность за </w:t>
            </w:r>
            <w:r w:rsidRPr="00591797">
              <w:rPr>
                <w:rFonts w:ascii="Times New Roman" w:hAnsi="Times New Roman" w:cs="Times New Roman"/>
                <w:bCs/>
                <w:sz w:val="24"/>
                <w:szCs w:val="24"/>
              </w:rPr>
              <w:t>самовольное занятие земельно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 участ</w:t>
            </w:r>
            <w:r w:rsidRPr="00591797">
              <w:rPr>
                <w:rFonts w:ascii="Times New Roman" w:hAnsi="Times New Roman" w:cs="Times New Roman"/>
                <w:bCs/>
                <w:sz w:val="24"/>
                <w:szCs w:val="24"/>
              </w:rPr>
              <w:t>ка или части земельного участка, в том числе использование земель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ного участ</w:t>
            </w:r>
            <w:r w:rsidRPr="00591797">
              <w:rPr>
                <w:rFonts w:ascii="Times New Roman" w:hAnsi="Times New Roman" w:cs="Times New Roman"/>
                <w:bCs/>
                <w:sz w:val="24"/>
                <w:szCs w:val="24"/>
              </w:rPr>
              <w:t>ка лицом, не имеющим предусмот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рен</w:t>
            </w:r>
            <w:r w:rsidRPr="00591797">
              <w:rPr>
                <w:rFonts w:ascii="Times New Roman" w:hAnsi="Times New Roman" w:cs="Times New Roman"/>
                <w:bCs/>
                <w:sz w:val="24"/>
                <w:szCs w:val="24"/>
              </w:rPr>
              <w:t>ных законодательством 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ской Фе</w:t>
            </w:r>
            <w:r w:rsidRPr="00591797">
              <w:rPr>
                <w:rFonts w:ascii="Times New Roman" w:hAnsi="Times New Roman" w:cs="Times New Roman"/>
                <w:bCs/>
                <w:sz w:val="24"/>
                <w:szCs w:val="24"/>
              </w:rPr>
              <w:t>дерации прав на указанный земельный участок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</w:t>
            </w:r>
            <w:r w:rsidRPr="00591797">
              <w:rPr>
                <w:rFonts w:ascii="Times New Roman" w:hAnsi="Times New Roman" w:cs="Times New Roman"/>
                <w:bCs/>
                <w:sz w:val="24"/>
                <w:szCs w:val="24"/>
              </w:rPr>
              <w:t>тать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5917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); и</w:t>
            </w:r>
            <w:r w:rsidRPr="00D671BF">
              <w:rPr>
                <w:rFonts w:ascii="Times New Roman" w:hAnsi="Times New Roman" w:cs="Times New Roman"/>
                <w:bCs/>
                <w:sz w:val="24"/>
                <w:szCs w:val="24"/>
              </w:rPr>
              <w:t>спользование земельного участка не по целевому назначению в с</w:t>
            </w:r>
            <w:r w:rsidRPr="00D671B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671BF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ответствии с его принадлежностью к той или иной категории земел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D671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(или) разрешенным использованием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(статья 8.8); самоуправство 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(статья </w:t>
            </w:r>
            <w:r w:rsidR="000075B3"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>19.1)</w:t>
            </w:r>
            <w:r w:rsidRPr="00C311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D133B" w:rsidRDefault="0005091B" w:rsidP="0005091B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поддерживается. КоАП РФ установлена административная ответственность за самовольное занятие земельного участка (статья 7.1), использование земельных участков не по целевому назначению (статья 8.8), с</w:t>
            </w:r>
            <w:r w:rsidRPr="00D671BF">
              <w:rPr>
                <w:rFonts w:ascii="Times New Roman" w:hAnsi="Times New Roman" w:cs="Times New Roman"/>
                <w:bCs/>
                <w:sz w:val="24"/>
                <w:szCs w:val="24"/>
              </w:rPr>
              <w:t>амовольное занятие лесных участков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(статья 7.9),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рушение правил использования полосы отвода и придорожных полос авто</w:t>
            </w:r>
            <w:r w:rsidR="000075B3">
              <w:rPr>
                <w:rFonts w:ascii="Times New Roman" w:hAnsi="Times New Roman" w:cs="Times New Roman"/>
                <w:bCs/>
                <w:sz w:val="24"/>
                <w:szCs w:val="24"/>
              </w:rPr>
              <w:t>мобильной дороги (статья 11.21)</w:t>
            </w:r>
          </w:p>
        </w:tc>
      </w:tr>
      <w:tr w:rsidR="008D133B" w:rsidRPr="00FB0E90" w:rsidTr="006078FD">
        <w:tc>
          <w:tcPr>
            <w:tcW w:w="567" w:type="dxa"/>
            <w:shd w:val="clear" w:color="auto" w:fill="auto"/>
          </w:tcPr>
          <w:p w:rsidR="008D133B" w:rsidRDefault="00035554" w:rsidP="00EF5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7939" w:type="dxa"/>
            <w:shd w:val="clear" w:color="auto" w:fill="auto"/>
          </w:tcPr>
          <w:p w:rsidR="008D133B" w:rsidRPr="00332F19" w:rsidRDefault="008D133B" w:rsidP="008D13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F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EF18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ород</w:t>
            </w:r>
            <w:r w:rsidRPr="00332F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Нягань</w:t>
            </w:r>
          </w:p>
          <w:p w:rsidR="00212F65" w:rsidRDefault="008D133B" w:rsidP="00035554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F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Статью 30 изложить в следующей редакции:</w:t>
            </w:r>
          </w:p>
          <w:p w:rsidR="00035554" w:rsidRDefault="00212F65" w:rsidP="00035554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035554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30.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35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Неисполнение правовых актов органов местного </w:t>
            </w:r>
          </w:p>
          <w:p w:rsidR="00035554" w:rsidRDefault="00035554" w:rsidP="00035554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 w:rsidR="00212F65" w:rsidRPr="00035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самоуправления муниципальных образований </w:t>
            </w:r>
          </w:p>
          <w:p w:rsidR="00035554" w:rsidRDefault="00035554" w:rsidP="00035554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 w:rsidR="00212F65" w:rsidRPr="00035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автономного округа, принимаемых в сфере </w:t>
            </w:r>
          </w:p>
          <w:p w:rsidR="00212F65" w:rsidRPr="00035554" w:rsidRDefault="00035554" w:rsidP="00035554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 w:rsidR="00212F65" w:rsidRPr="00035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благоустройства</w:t>
            </w:r>
          </w:p>
          <w:p w:rsidR="00212F65" w:rsidRDefault="00212F65" w:rsidP="00035554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</w:t>
            </w:r>
            <w:r w:rsidRPr="00987BD5">
              <w:rPr>
                <w:rFonts w:ascii="Times New Roman" w:hAnsi="Times New Roman" w:cs="Times New Roman"/>
                <w:bCs/>
                <w:sz w:val="24"/>
                <w:szCs w:val="24"/>
              </w:rPr>
              <w:t>Неисполнение правовых актов органов местного самоуправления муниципальных образований автономного округа, принимаемых в сфере благоустройства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212F65" w:rsidRDefault="00212F65" w:rsidP="00035554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предупреждение или наложение административного штрафа на граждан в размере от трех тысяч до пяти тысяч рублей; на должностных лиц 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пяти тысяч до пятнадцати тысяч рублей; на юридических лиц – 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двадцати тысяч до пятидесяти тысяч рублей.</w:t>
            </w:r>
          </w:p>
          <w:p w:rsidR="00212F65" w:rsidRDefault="00212F65" w:rsidP="00035554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Повторное совершение административного правонарушения, пред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смотренного пунктом 1 настоящей статьи, 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</w:p>
          <w:p w:rsidR="00212F65" w:rsidRDefault="00212F65" w:rsidP="00035554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7B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наложение административного штрафа на граждан в размере от трех тысяч до пяти тысяч рублей; на должностных лиц 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987B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десяти</w:t>
            </w:r>
            <w:r w:rsidRPr="00987B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тысяч 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двадцати</w:t>
            </w:r>
            <w:r w:rsidRPr="00987B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тысяч рублей; на юридических лиц – 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тридцати</w:t>
            </w:r>
            <w:r w:rsidRPr="00987B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тысяч 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шестидесяти</w:t>
            </w:r>
            <w:r w:rsidRPr="00987B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тысяч рублей.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D133B" w:rsidRPr="000D4DC8" w:rsidRDefault="002B7960" w:rsidP="002B7960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7960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  <w:r w:rsidR="00212F65" w:rsidRPr="002B79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B7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2F65" w:rsidRPr="002B7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Пункт </w:t>
            </w:r>
            <w:r w:rsidR="00212F65">
              <w:rPr>
                <w:rFonts w:ascii="Times New Roman" w:hAnsi="Times New Roman" w:cs="Times New Roman"/>
                <w:bCs/>
                <w:sz w:val="24"/>
                <w:szCs w:val="24"/>
              </w:rPr>
              <w:t>1 настоящей статьи не применяется в отношении правил благоустройства территорий, воспроизводящих нормы и правила, установленные нормативными правовым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>и актами Российской Федер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>ции."</w:t>
            </w:r>
          </w:p>
        </w:tc>
        <w:tc>
          <w:tcPr>
            <w:tcW w:w="7371" w:type="dxa"/>
            <w:shd w:val="clear" w:color="auto" w:fill="auto"/>
          </w:tcPr>
          <w:p w:rsidR="003359E6" w:rsidRDefault="008D133B" w:rsidP="003359E6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 поддерживается. </w:t>
            </w:r>
          </w:p>
          <w:p w:rsidR="008D133B" w:rsidRDefault="008D133B" w:rsidP="003359E6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испозици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статьи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содержит</w:t>
            </w:r>
            <w:r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конкретн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 материального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нования административной ответственности 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212F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указания на 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против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правны</w:t>
            </w:r>
            <w:r w:rsidR="00212F6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</w:t>
            </w:r>
            <w:r w:rsidR="00212F65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(бездействи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), исключающи</w:t>
            </w:r>
            <w:r w:rsidR="00212F6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совпадение призн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ков объективной стороны</w:t>
            </w:r>
            <w:r w:rsidR="00212F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предусмотренного ею административного правонарушения с 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</w:t>
            </w:r>
            <w:r w:rsidR="00212F65">
              <w:rPr>
                <w:rFonts w:ascii="Times New Roman" w:hAnsi="Times New Roman" w:cs="Times New Roman"/>
                <w:bCs/>
                <w:sz w:val="24"/>
                <w:szCs w:val="24"/>
              </w:rPr>
              <w:t>ым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правонарушени</w:t>
            </w:r>
            <w:r w:rsidR="00212F65">
              <w:rPr>
                <w:rFonts w:ascii="Times New Roman" w:hAnsi="Times New Roman" w:cs="Times New Roman"/>
                <w:bCs/>
                <w:sz w:val="24"/>
                <w:szCs w:val="24"/>
              </w:rPr>
              <w:t>ем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12F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ответс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212F65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венность за совершение </w:t>
            </w:r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>которого пред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усмотрена </w:t>
            </w:r>
            <w:proofErr w:type="spellStart"/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>КоАП</w:t>
            </w:r>
            <w:proofErr w:type="spellEnd"/>
            <w:r w:rsidR="00035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РФ</w:t>
            </w:r>
            <w:r w:rsidR="004F123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F1233" w:rsidRDefault="004F1233" w:rsidP="003359E6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Исходя из позиции Верховного Суда Российской Федерации (</w:t>
            </w:r>
            <w:r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апелляционные определения от 10 октября 2018 года № 70-АПГ18-4, № 74-АПГ18-6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), законом субъекта Российской Федерации не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жет быть установлена административная ответственность за нар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шение правил благоустройства территории муниципального образ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вания в целом без конкретизации противоправных действий (безде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ствия)</w:t>
            </w:r>
          </w:p>
        </w:tc>
      </w:tr>
      <w:tr w:rsidR="00212F65" w:rsidRPr="00FB0E90" w:rsidTr="006078FD">
        <w:tc>
          <w:tcPr>
            <w:tcW w:w="567" w:type="dxa"/>
            <w:shd w:val="clear" w:color="auto" w:fill="auto"/>
          </w:tcPr>
          <w:p w:rsidR="00212F65" w:rsidRDefault="003359E6" w:rsidP="00EF5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7939" w:type="dxa"/>
            <w:shd w:val="clear" w:color="auto" w:fill="auto"/>
          </w:tcPr>
          <w:p w:rsidR="00212F65" w:rsidRPr="00332F19" w:rsidRDefault="00212F65" w:rsidP="00212F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F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Октябрьский район</w:t>
            </w:r>
          </w:p>
          <w:p w:rsidR="00212F65" w:rsidRPr="00332F19" w:rsidRDefault="00212F65" w:rsidP="003359E6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Установить административную ответственность за нарушение Правил благоустройства территорий и Правил противопожарного режима</w:t>
            </w:r>
          </w:p>
        </w:tc>
        <w:tc>
          <w:tcPr>
            <w:tcW w:w="7371" w:type="dxa"/>
            <w:shd w:val="clear" w:color="auto" w:fill="auto"/>
          </w:tcPr>
          <w:p w:rsidR="003359E6" w:rsidRDefault="00212F65" w:rsidP="003359E6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поддерживается. </w:t>
            </w:r>
          </w:p>
          <w:p w:rsidR="003359E6" w:rsidRDefault="00212F65" w:rsidP="003359E6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Исходя из позиции Верховного Суда Российской Федерации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3359E6" w:rsidRPr="00867D05">
              <w:rPr>
                <w:rFonts w:ascii="Times New Roman" w:hAnsi="Times New Roman" w:cs="Times New Roman"/>
                <w:bCs/>
                <w:sz w:val="24"/>
                <w:szCs w:val="24"/>
              </w:rPr>
              <w:t>апелляционные определения от 10 октября 2018 года № 70-АПГ18-4, № 74-АПГ18-6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законом субъекта Российской Федерации не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жет быть установлена административная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ответственность за нар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>шение правил благоустройства территории муниципального образ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>вания в целом без конкретизации противоправных действий (безде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="003359E6">
              <w:rPr>
                <w:rFonts w:ascii="Times New Roman" w:hAnsi="Times New Roman" w:cs="Times New Roman"/>
                <w:bCs/>
                <w:sz w:val="24"/>
                <w:szCs w:val="24"/>
              </w:rPr>
              <w:t>ствия).</w:t>
            </w:r>
          </w:p>
          <w:p w:rsidR="003359E6" w:rsidRDefault="003359E6" w:rsidP="003359E6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231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противопожарного режима в Российской Федерации у</w:t>
            </w:r>
            <w:r w:rsidRPr="00D9231E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D9231E">
              <w:rPr>
                <w:rFonts w:ascii="Times New Roman" w:hAnsi="Times New Roman" w:cs="Times New Roman"/>
                <w:bCs/>
                <w:sz w:val="24"/>
                <w:szCs w:val="24"/>
              </w:rPr>
              <w:t>вер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ждены п</w:t>
            </w:r>
            <w:r w:rsidRPr="00D9231E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остановлением Правительства Российской Федерации от 25 апреля 2012 года № 390 "О противопожарном режиме".</w:t>
            </w:r>
          </w:p>
          <w:p w:rsidR="00212F65" w:rsidRDefault="003359E6" w:rsidP="003359E6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231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Административная ответственность за нарушение требований пожарной безопасности, в том числе в условиях особого противоп</w:t>
            </w:r>
            <w:r w:rsidRPr="00D9231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9231E">
              <w:rPr>
                <w:rFonts w:ascii="Times New Roman" w:hAnsi="Times New Roman" w:cs="Times New Roman"/>
                <w:bCs/>
                <w:sz w:val="24"/>
                <w:szCs w:val="24"/>
              </w:rPr>
              <w:t>жарного режима, предусмотрена статьей 20.4 Кодекса Российской Федерации об админи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стративных правонарушениях</w:t>
            </w:r>
          </w:p>
        </w:tc>
      </w:tr>
      <w:tr w:rsidR="00212F65" w:rsidRPr="00FB0E90" w:rsidTr="006078FD">
        <w:tc>
          <w:tcPr>
            <w:tcW w:w="567" w:type="dxa"/>
            <w:shd w:val="clear" w:color="auto" w:fill="auto"/>
          </w:tcPr>
          <w:p w:rsidR="00212F65" w:rsidRDefault="00B51E52" w:rsidP="00600F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7939" w:type="dxa"/>
            <w:shd w:val="clear" w:color="auto" w:fill="auto"/>
          </w:tcPr>
          <w:p w:rsidR="00212F65" w:rsidRPr="00222819" w:rsidRDefault="00212F65" w:rsidP="00212F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2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EF18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ород</w:t>
            </w:r>
            <w:r w:rsidRPr="00222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Сургут</w:t>
            </w:r>
          </w:p>
          <w:p w:rsidR="00212F65" w:rsidRDefault="00212F65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2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Дополнить Закон статьями 30.4 – 30.6 следующего содержания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9155C9" w:rsidRDefault="00212F65" w:rsidP="009155C9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"Статья 30.4</w:t>
            </w:r>
            <w:r w:rsidR="009155C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Нарушение установленных нормативными 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="00212F65"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правовыми актами органов местного самоуправления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  <w:r w:rsidR="00212F65"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муниципальных обра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зований ав</w:t>
            </w:r>
            <w:r w:rsidR="00212F65"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тономного округа</w:t>
            </w:r>
          </w:p>
          <w:p w:rsidR="009155C9" w:rsidRDefault="00212F65" w:rsidP="009155C9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  <w:r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требований к размещению объектов некапитальных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="00212F65"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строений, сооружений на территории </w:t>
            </w:r>
          </w:p>
          <w:p w:rsidR="00212F65" w:rsidRP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="00212F65"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2F65"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</w:t>
            </w:r>
          </w:p>
          <w:p w:rsidR="00EF1802" w:rsidRDefault="00212F65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Размещение нестационарных объектов на придомовой территории, в арках зданий, на элементах благоустройства, площадках (детских, предн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значенных для отдыха, спортивных), транспортных стоянках, на троту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рах, газонах, цветниках и иных территориях, занятых травянистыми 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тениями, </w:t>
            </w:r>
            <w:r w:rsidRPr="00EF180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на инженерных сетях и коммуникациях, в охранных зонах инж</w:t>
            </w:r>
            <w:r w:rsidRPr="00EF180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е</w:t>
            </w:r>
            <w:r w:rsidRPr="00EF180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нерных сетей и коммуникаций, в красных линиях (полосах отвода) автом</w:t>
            </w:r>
            <w:r w:rsidRPr="00EF180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</w:t>
            </w:r>
            <w:r w:rsidRPr="00EF180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бильных дорог общего пользования в нарушение правил, установленных нормативными правовыми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актами органов местного самоуправления, </w:t>
            </w:r>
            <w:r w:rsidR="00EF1802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12F65" w:rsidRDefault="00212F65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наложение административного штрафа на граждан в размере от одной тысячи до трех тысяч рублей; на должностных лиц 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десяти тысяч рублей; на юридических лиц – от пяти до двадцати тысяч рублей.</w:t>
            </w:r>
          </w:p>
          <w:p w:rsidR="009155C9" w:rsidRDefault="00212F65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Размещение нестационарных объектов в нарушение правил, уст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новленных нормативными правовыми актами органов местного 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управления, повлекшее уменьшение ширины пешеходных зон до тр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метров и менее, препятствие свободному подъезду пожарной, аварийно-спасательной техники или доступу к объектам инженерной инфраструкт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ры (объемам энергоснабжения и освещения, колодцам, кранам, гидра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там), уменьшение расстояния от края проезжей части до нестационарного </w:t>
            </w:r>
            <w:r w:rsidR="009155C9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объекта до тр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915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 и менее метров, </w:t>
            </w:r>
            <w:r w:rsidR="00EF1802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влечет наложение административного штрафа на граждан в размере от одной тысяч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и до трех тысяч рублей; на долж</w:t>
            </w: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ностных лиц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десяти тысяч рублей; на юридических лиц – от пяти до двадцати тысяч рублей.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Размещение нестационарных объектов с нарушением установленных </w:t>
            </w:r>
            <w:r w:rsidRPr="0058138B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нормативными правовыми актами органов местного самоуправления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бований к внешнему офо</w:t>
            </w:r>
            <w:r w:rsidR="006C2D73">
              <w:rPr>
                <w:rFonts w:ascii="Times New Roman" w:hAnsi="Times New Roman" w:cs="Times New Roman"/>
                <w:bCs/>
                <w:sz w:val="24"/>
                <w:szCs w:val="24"/>
              </w:rPr>
              <w:t>рмлению нестационарных объектов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влечет наложение административного штрафа на граждан в размере от одной тысяч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и до трех тысяч рублей; на долж</w:t>
            </w: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ностных лиц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десяти тысяч рублей; на юридических лиц – от пяти до двадцати тысяч рублей.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Размещение ящиков, столов, коробок, сборно-разборных констру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ций вне стационарных и нестационарных объектов, в местах в нарушение правил, </w:t>
            </w:r>
            <w:r w:rsidRPr="0058138B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установленных нормативными правовыми актами органов мес</w:t>
            </w:r>
            <w:r w:rsidRPr="0058138B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5813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ного самоуправления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 на пешеходных коммуникациях (тр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туарах, аллеях, дорожках, тропинках),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влечет наложение административного штрафа на граждан в размере от одной тысячи до трех тысяч рублей; на должностных лиц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десяти тысяч рублей; на юридических лиц – от пяти до двадцати тысяч рублей.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="006C2D73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азмещение на территории муниципального образования устройств, ограничивающих движение пешеходов и транспортных средств, включая железобетонные блоки, столбы, ограждения, шлагбаумы и другие соор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жения и устройства, без соответствующего согласования уполномоченн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 органа </w:t>
            </w:r>
            <w:r w:rsidRPr="007E312A">
              <w:rPr>
                <w:rFonts w:ascii="Times New Roman" w:hAnsi="Times New Roman" w:cs="Times New Roman"/>
                <w:bCs/>
                <w:sz w:val="24"/>
                <w:szCs w:val="24"/>
              </w:rPr>
              <w:t>местного самоуправления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7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7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</w:t>
            </w:r>
            <w:r w:rsidRPr="007E312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312A">
              <w:rPr>
                <w:rFonts w:ascii="Times New Roman" w:hAnsi="Times New Roman" w:cs="Times New Roman"/>
                <w:bCs/>
                <w:sz w:val="24"/>
                <w:szCs w:val="24"/>
              </w:rPr>
              <w:t>номного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(его структурного подразделения) в случаях, когда пол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чение таких разрешения, согласовани</w:t>
            </w:r>
            <w:r w:rsidR="006C2D73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обязательно, а также в случаях,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гда установка данных ограждающих устройств нарушает права третьих лиц в пользовании их имуществом,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наложение административного штрафа на граждан в размере от одной тысячи до трех тысяч рублей; на должностных лиц </w:t>
            </w:r>
            <w:r w:rsidR="006C2D7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десяти тысяч рублей; на юридических лиц – от пяти до двадцати тысяч рублей.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Примечание. Для целей применения настоящей статьи под нестаци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нарными объектами понимаются нестационарные торговые объекты</w:t>
            </w:r>
            <w:r w:rsidR="006C2D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(об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екты мелкорозничной торговли, бытового обслуживания и питания, вкл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чая киоски, в том числе передвижные, торговые павильоны, автомагазины (т</w:t>
            </w:r>
            <w:r w:rsidR="006C2D73">
              <w:rPr>
                <w:rFonts w:ascii="Times New Roman" w:hAnsi="Times New Roman" w:cs="Times New Roman"/>
                <w:bCs/>
                <w:sz w:val="24"/>
                <w:szCs w:val="24"/>
              </w:rPr>
              <w:t>орговые автофургоны, автолавки)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палатки, ларьки, летние кафе, навесы, квасные бочки, наземные туалетные кабины, боксовые гаражи, мангалы.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55C9" w:rsidRP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Статья 30.5. </w:t>
            </w:r>
            <w:r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Оставление открытыми люков смотровых колодцев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t>Оставление открытыми люков смотровых колодцев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t>влечет наложение административного штрафа на граждан в размере от одной тысяч</w:t>
            </w:r>
            <w:r w:rsidR="006C2D73">
              <w:rPr>
                <w:rFonts w:ascii="Times New Roman" w:hAnsi="Times New Roman" w:cs="Times New Roman"/>
                <w:bCs/>
                <w:sz w:val="24"/>
                <w:szCs w:val="24"/>
              </w:rPr>
              <w:t>и до трех тысяч рублей; на долж</w:t>
            </w: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ностных лиц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десяти тысяч рублей; на юридических лиц – от пяти до двадцати тысяч рублей.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Статья 30.6. </w:t>
            </w:r>
            <w:r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Нарушение порядка содержания объектов 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915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благоустройства</w:t>
            </w:r>
          </w:p>
          <w:p w:rsidR="009155C9" w:rsidRDefault="009155C9" w:rsidP="002B7960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Невыполнение требований муниципальных правовых актов правоо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ладателями объектов благоустройства по их содержанию и порядку пол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зования,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влечет наложение административного штрафа на граждан в размере от одной тысячи до трех тысяч рублей; на должностных лиц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десяти тысяч рублей; на юридических лиц – от пяти до двадцати тысяч рублей.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Невыполнение правообладателями зданий, строений, сооружений требований, установленных нормативными правовыми актами органов местного самоуправления автономного округа к содержанию фасадов и ограждающих конструкций зданий, строений, сооружений, за исключен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ем собственников и (или) иных законных владельцев помещений в мног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квартирных домах</w:t>
            </w:r>
            <w:r w:rsidR="006C2D7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наложение административного штрафа на граждан в размере от одной тысячи до трех тысяч рублей; на должностных лиц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десяти тысяч рублей; на юридических лиц – от пяти до двадцати тысяч рублей.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Сброс, слив жидких нечистот в местах, не установленных для этих целей органами местного самоуправления,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влечет наложение административного штрафа на граждан в размере от одной тысячи до трех тысяч рублей; на должностных лиц </w:t>
            </w:r>
            <w:r w:rsidR="006C2D73" w:rsidRPr="00A858E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7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трех тысяч до десяти тысяч рублей; на юридических лиц – от пяти до двадцати тысяч рублей.</w:t>
            </w:r>
          </w:p>
          <w:p w:rsidR="009155C9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Примечание. Для целей применения части 1 настоящей статьи под об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ектами благоустройства территории понимаются территории различного функционального назначения, на которых осуществляется деятельность по благоустройству.</w:t>
            </w:r>
          </w:p>
          <w:p w:rsidR="00212F65" w:rsidRPr="0014369E" w:rsidRDefault="009155C9" w:rsidP="009155C9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Часть 3 настоящей статьи не применяется в отношении действий,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рушающих нормы и правила, установленные нормативными актами 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сийской Федерации."</w:t>
            </w:r>
          </w:p>
        </w:tc>
        <w:tc>
          <w:tcPr>
            <w:tcW w:w="7371" w:type="dxa"/>
            <w:shd w:val="clear" w:color="auto" w:fill="auto"/>
          </w:tcPr>
          <w:p w:rsidR="00EF1802" w:rsidRDefault="00212F65" w:rsidP="00867D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 поддерживается. </w:t>
            </w:r>
          </w:p>
          <w:p w:rsidR="00212F65" w:rsidRDefault="00212F65" w:rsidP="00867D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Заключение Государственно-правового управления аппарата Думы Ханты-Мансийского автономного округа – Югры от 13 сентября 2019 года № 70</w:t>
            </w:r>
          </w:p>
        </w:tc>
      </w:tr>
      <w:tr w:rsidR="00AF6FD0" w:rsidRPr="00FB0E90" w:rsidTr="00AF6FD0">
        <w:trPr>
          <w:trHeight w:val="2401"/>
        </w:trPr>
        <w:tc>
          <w:tcPr>
            <w:tcW w:w="567" w:type="dxa"/>
            <w:shd w:val="clear" w:color="auto" w:fill="auto"/>
          </w:tcPr>
          <w:p w:rsidR="00AF6FD0" w:rsidRDefault="00B51E52" w:rsidP="00600F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7939" w:type="dxa"/>
            <w:shd w:val="clear" w:color="auto" w:fill="auto"/>
          </w:tcPr>
          <w:p w:rsidR="00AF6FD0" w:rsidRDefault="00AF6FD0" w:rsidP="00AF6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EF18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Когалым</w:t>
            </w:r>
          </w:p>
          <w:p w:rsidR="00AF6FD0" w:rsidRDefault="00AF6FD0" w:rsidP="00EF1802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4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Дополнить статью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 Закона мерами ответственности за:</w:t>
            </w:r>
          </w:p>
          <w:p w:rsidR="00AF6FD0" w:rsidRDefault="00AF6FD0" w:rsidP="00EF1802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80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Выгул собаки без сопровождающего лица; лицами в состоянии алк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гольного, наркотического и (или) токсического опьянения; лицами, не достигшими 14-летнего возраста, без сопровождения взрослых (за искл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чением выгула собак карликовых пород и щенков всех пород в возрасте </w:t>
            </w:r>
            <w:r w:rsidR="00753C5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 2 месяцев); лицами, признанными недееспособными; на пляжах; в 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тах проведения массовых мероприятий; на кладбищах.</w:t>
            </w:r>
          </w:p>
          <w:p w:rsidR="00AF6FD0" w:rsidRDefault="00AF6FD0" w:rsidP="00EF1802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180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F264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Непринятие мер по уборке экскрементов за собакой при выгуле вне специальных площадок и других территорий, определяемых органами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стного самоуправления муниципального образования Ханты-Мансийского автономного округа – Югры.</w:t>
            </w:r>
          </w:p>
          <w:p w:rsidR="00EF1802" w:rsidRDefault="00EF1802" w:rsidP="00AF6F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6FD0" w:rsidRDefault="00AF6FD0" w:rsidP="00AF6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EF18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Когалым</w:t>
            </w:r>
          </w:p>
          <w:p w:rsidR="00AF6FD0" w:rsidRDefault="00AF6FD0" w:rsidP="00EF1802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4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статью 48 Закона положениями</w:t>
            </w:r>
            <w:r w:rsidR="00753C5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предусматривающими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ставление протоколов об административных правонарушениях по выш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названным нарушениям, а также нарушениям, указанным в пункте 3 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тьи 20.1 действующей редакции Закона, должностными лицами органов внутренних дел (полиции). </w:t>
            </w:r>
          </w:p>
          <w:p w:rsidR="00EF1802" w:rsidRDefault="00EF1802" w:rsidP="00AF6F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6FD0" w:rsidRDefault="00AF6FD0" w:rsidP="00AF6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EF18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Ханты-Мансийск</w:t>
            </w:r>
          </w:p>
          <w:p w:rsidR="00AF6FD0" w:rsidRPr="00A7655E" w:rsidRDefault="00AF6FD0" w:rsidP="00EF1802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Предусмотреть ответственность за непринятие мер по уборке экскр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ментов не только за собаками, но и иными животными (парнокопытные, кошачьи)</w:t>
            </w:r>
          </w:p>
        </w:tc>
        <w:tc>
          <w:tcPr>
            <w:tcW w:w="7371" w:type="dxa"/>
            <w:shd w:val="clear" w:color="auto" w:fill="auto"/>
          </w:tcPr>
          <w:p w:rsidR="00EF1802" w:rsidRDefault="00AF6FD0" w:rsidP="00EF1802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 поддерживается. </w:t>
            </w:r>
          </w:p>
          <w:p w:rsidR="00AF6FD0" w:rsidRDefault="00AF6FD0" w:rsidP="00EF1802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Отношения в области обращения с животными регулируются 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деральным законом от 27 декабря 2018 года № 498-ФЗ "Об ответс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венном обращении с животными и о внесении изменений в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ные законодательные акты Российской Федерации, который вступает в силу в полном объеме с 1 января 2020 года (далее </w:t>
            </w:r>
            <w:r w:rsidR="0056503E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Федеральный закон № 498-ФЗ).</w:t>
            </w:r>
          </w:p>
          <w:p w:rsidR="00AF6FD0" w:rsidRPr="0014369E" w:rsidRDefault="00AF6FD0" w:rsidP="001B70FF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со статьей 13 указанного Федерального закона 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Выгул домашних животных должен осуществляться при условии обязательного обеспечения безопасности граждан, животных,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хранности имущества физических лиц и юридических лиц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том числе 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исключать возможность свободного, неконтролируемого пер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движения животного при пересечении проезжей части автомобил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ной дороги, в лифтах и помещениях общего пользования многоква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тирных домов, во дворах таких домов, на детских и спортивных площадках;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уборку продуктов жизнедеятельности ж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вотного в местах и на территориях общего пользования;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не допу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кать выгул животного вне мест, разрешенных решением органа </w:t>
            </w:r>
            <w:r w:rsidRPr="0056503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м</w:t>
            </w:r>
            <w:r w:rsidRPr="0056503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е</w:t>
            </w:r>
            <w:r w:rsidRPr="0056503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стного самоуправления для выгула животных.</w:t>
            </w:r>
            <w:r w:rsidRPr="0056503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56503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Ограничений, пред</w:t>
            </w:r>
            <w:r w:rsidRPr="0056503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у</w:t>
            </w:r>
            <w:r w:rsidRPr="0056503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смотренных предлагаемой нормой</w:t>
            </w:r>
            <w:r w:rsidRPr="0056503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, </w:t>
            </w:r>
            <w:r w:rsidRPr="0056503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Федеральный закон № 498-ФЗ 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не содержит, полномочий по их установлению органам государстве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>ной власти субъектов Российской Федерации не предоставлено.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B66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Учитывая, что в </w:t>
            </w:r>
            <w:r w:rsidRPr="00141578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соответствии со статьей 1.3 КоАП РФ установление административной ответственности по вопросам, имеющим фед</w:t>
            </w:r>
            <w:r w:rsidRPr="0014157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41578">
              <w:rPr>
                <w:rFonts w:ascii="Times New Roman" w:hAnsi="Times New Roman" w:cs="Times New Roman"/>
                <w:bCs/>
                <w:sz w:val="24"/>
                <w:szCs w:val="24"/>
              </w:rPr>
              <w:t>ральное значение, в том числе административной ответственности за нарушение правил и норм, предусмотренных федеральными закон</w:t>
            </w:r>
            <w:r w:rsidRPr="0014157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41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 и иными нормативными правовыми актами Российской </w:t>
            </w:r>
            <w:r w:rsidR="00EF1802" w:rsidRPr="00141578">
              <w:rPr>
                <w:rFonts w:ascii="Times New Roman" w:hAnsi="Times New Roman" w:cs="Times New Roman"/>
                <w:bCs/>
                <w:sz w:val="24"/>
                <w:szCs w:val="24"/>
              </w:rPr>
              <w:t>Федер</w:t>
            </w:r>
            <w:r w:rsidR="00EF1802" w:rsidRPr="0014157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EF1802" w:rsidRPr="00141578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, является предметом ве</w:t>
            </w:r>
            <w:r w:rsidR="001B70FF">
              <w:rPr>
                <w:rFonts w:ascii="Times New Roman" w:hAnsi="Times New Roman" w:cs="Times New Roman"/>
                <w:bCs/>
                <w:sz w:val="24"/>
                <w:szCs w:val="24"/>
              </w:rPr>
              <w:t>дения Российской Федерации,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70F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дминис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ративная ответственность по указанным вопросам не может быть у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тановлена законом субъекта Российской Федерации. В настоящее </w:t>
            </w:r>
            <w:r w:rsidR="001B70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необходимо рассмотреть вопрос о признании утратившей силу статьи 20.1 Закон</w:t>
            </w:r>
            <w:r w:rsidR="001B70F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B7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автономного округа № 102-оз</w:t>
            </w:r>
          </w:p>
        </w:tc>
      </w:tr>
      <w:tr w:rsidR="00AF6FD0" w:rsidRPr="00FB0E90" w:rsidTr="00AF6FD0">
        <w:trPr>
          <w:trHeight w:val="1409"/>
        </w:trPr>
        <w:tc>
          <w:tcPr>
            <w:tcW w:w="567" w:type="dxa"/>
            <w:shd w:val="clear" w:color="auto" w:fill="auto"/>
          </w:tcPr>
          <w:p w:rsidR="00AF6FD0" w:rsidRDefault="00B51E52" w:rsidP="00600F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7939" w:type="dxa"/>
            <w:shd w:val="clear" w:color="auto" w:fill="auto"/>
          </w:tcPr>
          <w:p w:rsidR="00AF6FD0" w:rsidRPr="0051622A" w:rsidRDefault="00AF6FD0" w:rsidP="00AF6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2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Дума Ханты-Мансийского автономного округа – Югры</w:t>
            </w:r>
          </w:p>
          <w:p w:rsidR="00AF6FD0" w:rsidRDefault="00AF6FD0" w:rsidP="00EF1802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бзац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четвертый пункта 3 статьи 48 Закона признать утратившим силу.</w:t>
            </w:r>
          </w:p>
          <w:p w:rsidR="00AF6FD0" w:rsidRPr="00A7655E" w:rsidRDefault="00AF6FD0" w:rsidP="001B70FF">
            <w:pPr>
              <w:ind w:firstLine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3A1">
              <w:rPr>
                <w:rFonts w:ascii="Times New Roman" w:hAnsi="Times New Roman" w:cs="Times New Roman"/>
                <w:bCs/>
                <w:sz w:val="24"/>
                <w:szCs w:val="24"/>
              </w:rPr>
              <w:t>В абзаце седьмом пункта 3 статьи 48 цифры "</w:t>
            </w:r>
            <w:hyperlink r:id="rId8" w:history="1">
              <w:r w:rsidRPr="00D873A1">
                <w:rPr>
                  <w:rFonts w:ascii="Times New Roman" w:hAnsi="Times New Roman" w:cs="Times New Roman"/>
                  <w:sz w:val="24"/>
                  <w:szCs w:val="24"/>
                </w:rPr>
                <w:t>7.32.6</w:t>
              </w:r>
            </w:hyperlink>
            <w:r w:rsidRPr="00D873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D873A1">
                <w:rPr>
                  <w:rFonts w:ascii="Times New Roman" w:hAnsi="Times New Roman" w:cs="Times New Roman"/>
                  <w:sz w:val="24"/>
                  <w:szCs w:val="24"/>
                </w:rPr>
                <w:t>15.1</w:t>
              </w:r>
            </w:hyperlink>
            <w:r w:rsidRPr="00D873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D873A1">
                <w:rPr>
                  <w:rFonts w:ascii="Times New Roman" w:hAnsi="Times New Roman" w:cs="Times New Roman"/>
                  <w:sz w:val="24"/>
                  <w:szCs w:val="24"/>
                </w:rPr>
                <w:t>15.11</w:t>
              </w:r>
            </w:hyperlink>
            <w:r w:rsidRPr="00D873A1">
              <w:rPr>
                <w:rFonts w:ascii="Times New Roman" w:hAnsi="Times New Roman" w:cs="Times New Roman"/>
                <w:sz w:val="24"/>
                <w:szCs w:val="24"/>
              </w:rPr>
              <w:t>" зам</w:t>
            </w:r>
            <w:r w:rsidRPr="00D873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73A1">
              <w:rPr>
                <w:rFonts w:ascii="Times New Roman" w:hAnsi="Times New Roman" w:cs="Times New Roman"/>
                <w:sz w:val="24"/>
                <w:szCs w:val="24"/>
              </w:rPr>
              <w:t>нить цифрами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5.21, </w:t>
            </w:r>
            <w:hyperlink r:id="rId11" w:history="1">
              <w:r w:rsidRPr="00D873A1">
                <w:rPr>
                  <w:rFonts w:ascii="Times New Roman" w:hAnsi="Times New Roman" w:cs="Times New Roman"/>
                  <w:sz w:val="24"/>
                  <w:szCs w:val="24"/>
                </w:rPr>
                <w:t>7.32.6</w:t>
              </w:r>
            </w:hyperlink>
            <w:r w:rsidRPr="00D873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history="1">
              <w:r w:rsidRPr="00D873A1">
                <w:rPr>
                  <w:rFonts w:ascii="Times New Roman" w:hAnsi="Times New Roman" w:cs="Times New Roman"/>
                  <w:sz w:val="24"/>
                  <w:szCs w:val="24"/>
                </w:rPr>
                <w:t>15.1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371" w:type="dxa"/>
            <w:shd w:val="clear" w:color="auto" w:fill="auto"/>
          </w:tcPr>
          <w:p w:rsidR="00AF6FD0" w:rsidRDefault="00AF6FD0" w:rsidP="00EF1802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бзац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ем четвертым пункта 3 статьи 48 Закона автономного окр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 № 102-оз установлено, что п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ротоколы об административных пр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вонарушениях, предусмотренных статьей 6.24 (в части курения таб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ка в лифтах и помещениях общего пользования многоквартирных домов), статьями 7.21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(Нарушение правил пользования жилыми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мещениями), 7.22 (Нарушение правил содержания жилых домов и жилых помещений) и 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7.23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(Нарушение нормативов обеспечения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селения коммунальными услугами)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, частями 4 и 5 статьи 9.16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(Нарушение законодательства об энергосбережении и о повышении энергетической эффективности (в части, касающейся многокварти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ных домов)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Кодекса Российской Федерации об административных правонарушениях, вправе составлять руководители, заместители р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ководителей органов местного самоуправления муниципальных о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разований автономного округа, осуществляющих муниципальный жилищный контроль, руководители, заместители руководителей их 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структурных подразделений, должностные лица указанных органов,</w:t>
            </w:r>
            <w:r w:rsidR="00EF18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622A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уполномоченные на проведение мероприятий по контролю.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F6FD0" w:rsidRDefault="00AF6FD0" w:rsidP="00EF1802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Необходимость признания указанной нормы утратившей силу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звана позицией Верховного Суда Российской Федерации (обзоры судебной практики Верховного Суда Российской Федерации, утве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жденные Президиумом Верховного Суда Российской Федерации 12 июля 2017 года и 6 декабря 2017 года), согласно которой должнос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ные лица органов местного самоуправления могут быть наделены полномочиями по составлению протоколов об административных правонарушениях, предусмотренными КоАП РФ, только по статьям, указанным в части 7 статьи 28.3 КоАП РФ. Вышеперечисленные 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тьи 6.24, 7.21-7.23, 9.16 КоАП РФ в часть 7 статьи 28.3 КоАП РФ не включены. </w:t>
            </w:r>
          </w:p>
          <w:p w:rsidR="00AF6FD0" w:rsidRPr="00141578" w:rsidRDefault="00AF6FD0" w:rsidP="00EF1802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абзаца седьмого пункта 3 статьи 48 Закона автоно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ного округа № 102-оз приводятся в соответствие с частью 7 статьи 28.3 КоАП РФ</w:t>
            </w:r>
          </w:p>
        </w:tc>
      </w:tr>
    </w:tbl>
    <w:p w:rsidR="00C67846" w:rsidRPr="00C67846" w:rsidRDefault="00C67846" w:rsidP="00EF1802">
      <w:pPr>
        <w:rPr>
          <w:rFonts w:ascii="Times New Roman" w:hAnsi="Times New Roman" w:cs="Times New Roman"/>
          <w:bCs/>
          <w:sz w:val="28"/>
          <w:szCs w:val="28"/>
        </w:rPr>
      </w:pPr>
    </w:p>
    <w:sectPr w:rsidR="00C67846" w:rsidRPr="00C67846" w:rsidSect="00AF6FD0">
      <w:headerReference w:type="default" r:id="rId13"/>
      <w:pgSz w:w="16838" w:h="11906" w:orient="landscape"/>
      <w:pgMar w:top="426" w:right="1134" w:bottom="567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6DB" w:rsidRDefault="006456DB" w:rsidP="004F01A0">
      <w:pPr>
        <w:spacing w:after="0" w:line="240" w:lineRule="auto"/>
      </w:pPr>
      <w:r>
        <w:separator/>
      </w:r>
    </w:p>
  </w:endnote>
  <w:endnote w:type="continuationSeparator" w:id="0">
    <w:p w:rsidR="006456DB" w:rsidRDefault="006456DB" w:rsidP="004F0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6DB" w:rsidRDefault="006456DB" w:rsidP="004F01A0">
      <w:pPr>
        <w:spacing w:after="0" w:line="240" w:lineRule="auto"/>
      </w:pPr>
      <w:r>
        <w:separator/>
      </w:r>
    </w:p>
  </w:footnote>
  <w:footnote w:type="continuationSeparator" w:id="0">
    <w:p w:rsidR="006456DB" w:rsidRDefault="006456DB" w:rsidP="004F0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6727"/>
      <w:docPartObj>
        <w:docPartGallery w:val="Page Numbers (Top of Page)"/>
        <w:docPartUnique/>
      </w:docPartObj>
    </w:sdtPr>
    <w:sdtContent>
      <w:p w:rsidR="000C703E" w:rsidRDefault="00693924" w:rsidP="00C32343">
        <w:pPr>
          <w:pStyle w:val="a9"/>
          <w:ind w:right="-598"/>
          <w:jc w:val="right"/>
        </w:pPr>
        <w:r w:rsidRPr="004905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C703E" w:rsidRPr="004905F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905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1233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4905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75E10"/>
    <w:multiLevelType w:val="hybridMultilevel"/>
    <w:tmpl w:val="D6AAE2DA"/>
    <w:lvl w:ilvl="0" w:tplc="C2B40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115577"/>
    <w:multiLevelType w:val="hybridMultilevel"/>
    <w:tmpl w:val="81EE2E58"/>
    <w:lvl w:ilvl="0" w:tplc="081EE9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3806F8"/>
    <w:multiLevelType w:val="hybridMultilevel"/>
    <w:tmpl w:val="81EE2E58"/>
    <w:lvl w:ilvl="0" w:tplc="081EE9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724D74"/>
    <w:multiLevelType w:val="hybridMultilevel"/>
    <w:tmpl w:val="6024C92C"/>
    <w:lvl w:ilvl="0" w:tplc="C5BC70F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927C22"/>
    <w:multiLevelType w:val="hybridMultilevel"/>
    <w:tmpl w:val="EE1A05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05A40"/>
    <w:multiLevelType w:val="hybridMultilevel"/>
    <w:tmpl w:val="0AFA71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657B0"/>
    <w:multiLevelType w:val="hybridMultilevel"/>
    <w:tmpl w:val="81EE2E58"/>
    <w:lvl w:ilvl="0" w:tplc="081EE9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DE1121"/>
    <w:multiLevelType w:val="hybridMultilevel"/>
    <w:tmpl w:val="32B6F7C2"/>
    <w:lvl w:ilvl="0" w:tplc="6A9EC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3D874F1"/>
    <w:multiLevelType w:val="hybridMultilevel"/>
    <w:tmpl w:val="654A5804"/>
    <w:lvl w:ilvl="0" w:tplc="48B0EA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B79AB"/>
    <w:rsid w:val="0000147F"/>
    <w:rsid w:val="00003830"/>
    <w:rsid w:val="0000476F"/>
    <w:rsid w:val="000053C1"/>
    <w:rsid w:val="000075B3"/>
    <w:rsid w:val="00007910"/>
    <w:rsid w:val="00010582"/>
    <w:rsid w:val="000210A4"/>
    <w:rsid w:val="00035554"/>
    <w:rsid w:val="0004045E"/>
    <w:rsid w:val="000447FF"/>
    <w:rsid w:val="000477C7"/>
    <w:rsid w:val="00050666"/>
    <w:rsid w:val="0005091B"/>
    <w:rsid w:val="00060A57"/>
    <w:rsid w:val="00063860"/>
    <w:rsid w:val="000639EA"/>
    <w:rsid w:val="000647C5"/>
    <w:rsid w:val="00066CE7"/>
    <w:rsid w:val="00066DDA"/>
    <w:rsid w:val="000829FD"/>
    <w:rsid w:val="000938A1"/>
    <w:rsid w:val="0009692B"/>
    <w:rsid w:val="000A48D6"/>
    <w:rsid w:val="000C49A2"/>
    <w:rsid w:val="000C703E"/>
    <w:rsid w:val="000D3315"/>
    <w:rsid w:val="000D4CB0"/>
    <w:rsid w:val="000D4DC8"/>
    <w:rsid w:val="000E7F04"/>
    <w:rsid w:val="000F7C85"/>
    <w:rsid w:val="00111790"/>
    <w:rsid w:val="00133528"/>
    <w:rsid w:val="00141578"/>
    <w:rsid w:val="0014369E"/>
    <w:rsid w:val="00144F9B"/>
    <w:rsid w:val="00145EFB"/>
    <w:rsid w:val="00193210"/>
    <w:rsid w:val="001B04FC"/>
    <w:rsid w:val="001B4C4A"/>
    <w:rsid w:val="001B50F1"/>
    <w:rsid w:val="001B70FF"/>
    <w:rsid w:val="001C24AC"/>
    <w:rsid w:val="001D6D2F"/>
    <w:rsid w:val="001E53FD"/>
    <w:rsid w:val="00200F52"/>
    <w:rsid w:val="00212F65"/>
    <w:rsid w:val="00222819"/>
    <w:rsid w:val="00223477"/>
    <w:rsid w:val="00224E55"/>
    <w:rsid w:val="0022608E"/>
    <w:rsid w:val="002529B4"/>
    <w:rsid w:val="002541DE"/>
    <w:rsid w:val="00255B02"/>
    <w:rsid w:val="00262CB7"/>
    <w:rsid w:val="002746DA"/>
    <w:rsid w:val="00282E73"/>
    <w:rsid w:val="002831EC"/>
    <w:rsid w:val="002A59D5"/>
    <w:rsid w:val="002B41B8"/>
    <w:rsid w:val="002B7960"/>
    <w:rsid w:val="002C5EC5"/>
    <w:rsid w:val="002D38A3"/>
    <w:rsid w:val="002D5DCC"/>
    <w:rsid w:val="002F137A"/>
    <w:rsid w:val="00306621"/>
    <w:rsid w:val="00312751"/>
    <w:rsid w:val="0031551F"/>
    <w:rsid w:val="00316421"/>
    <w:rsid w:val="00332F19"/>
    <w:rsid w:val="003359E6"/>
    <w:rsid w:val="003503FB"/>
    <w:rsid w:val="003546D4"/>
    <w:rsid w:val="003555FF"/>
    <w:rsid w:val="00363D8E"/>
    <w:rsid w:val="00364AA4"/>
    <w:rsid w:val="00365C9A"/>
    <w:rsid w:val="00366166"/>
    <w:rsid w:val="00373AB2"/>
    <w:rsid w:val="00395D58"/>
    <w:rsid w:val="003A3E6C"/>
    <w:rsid w:val="003B4516"/>
    <w:rsid w:val="003C5042"/>
    <w:rsid w:val="003C7C36"/>
    <w:rsid w:val="003D622F"/>
    <w:rsid w:val="003D7944"/>
    <w:rsid w:val="003F436A"/>
    <w:rsid w:val="0040190C"/>
    <w:rsid w:val="004066FD"/>
    <w:rsid w:val="004104AD"/>
    <w:rsid w:val="00410634"/>
    <w:rsid w:val="0041474B"/>
    <w:rsid w:val="004201B0"/>
    <w:rsid w:val="0042168A"/>
    <w:rsid w:val="004251FA"/>
    <w:rsid w:val="00425938"/>
    <w:rsid w:val="004539FA"/>
    <w:rsid w:val="00455745"/>
    <w:rsid w:val="004905FB"/>
    <w:rsid w:val="004953E9"/>
    <w:rsid w:val="004A284A"/>
    <w:rsid w:val="004A6127"/>
    <w:rsid w:val="004E5B03"/>
    <w:rsid w:val="004F01A0"/>
    <w:rsid w:val="004F1233"/>
    <w:rsid w:val="004F4E86"/>
    <w:rsid w:val="00505138"/>
    <w:rsid w:val="00515D77"/>
    <w:rsid w:val="0051622A"/>
    <w:rsid w:val="0052303F"/>
    <w:rsid w:val="00534D35"/>
    <w:rsid w:val="005565E9"/>
    <w:rsid w:val="005639BD"/>
    <w:rsid w:val="0056503E"/>
    <w:rsid w:val="00571330"/>
    <w:rsid w:val="00574085"/>
    <w:rsid w:val="0058138B"/>
    <w:rsid w:val="00591797"/>
    <w:rsid w:val="00594031"/>
    <w:rsid w:val="005976C8"/>
    <w:rsid w:val="005A4D4A"/>
    <w:rsid w:val="005B2A79"/>
    <w:rsid w:val="005B43BE"/>
    <w:rsid w:val="005D0E1B"/>
    <w:rsid w:val="005E76D0"/>
    <w:rsid w:val="00600FAA"/>
    <w:rsid w:val="0060220D"/>
    <w:rsid w:val="006078FD"/>
    <w:rsid w:val="00610FAF"/>
    <w:rsid w:val="00623518"/>
    <w:rsid w:val="00625341"/>
    <w:rsid w:val="00625643"/>
    <w:rsid w:val="00627C14"/>
    <w:rsid w:val="006341CA"/>
    <w:rsid w:val="00637483"/>
    <w:rsid w:val="00637E1D"/>
    <w:rsid w:val="006456DB"/>
    <w:rsid w:val="00646383"/>
    <w:rsid w:val="006546B2"/>
    <w:rsid w:val="00664BB5"/>
    <w:rsid w:val="00673800"/>
    <w:rsid w:val="0067394E"/>
    <w:rsid w:val="00693924"/>
    <w:rsid w:val="006A3D15"/>
    <w:rsid w:val="006A6C9D"/>
    <w:rsid w:val="006B6657"/>
    <w:rsid w:val="006C1B4F"/>
    <w:rsid w:val="006C2D73"/>
    <w:rsid w:val="006E1095"/>
    <w:rsid w:val="006E1959"/>
    <w:rsid w:val="006F0B9A"/>
    <w:rsid w:val="006F1920"/>
    <w:rsid w:val="006F1946"/>
    <w:rsid w:val="006F43A6"/>
    <w:rsid w:val="007019D3"/>
    <w:rsid w:val="00706220"/>
    <w:rsid w:val="007064F0"/>
    <w:rsid w:val="00712514"/>
    <w:rsid w:val="007214D8"/>
    <w:rsid w:val="00727ADD"/>
    <w:rsid w:val="0073114A"/>
    <w:rsid w:val="00734753"/>
    <w:rsid w:val="0074627F"/>
    <w:rsid w:val="007505DD"/>
    <w:rsid w:val="00753C51"/>
    <w:rsid w:val="00753EF7"/>
    <w:rsid w:val="007607D7"/>
    <w:rsid w:val="00761B4D"/>
    <w:rsid w:val="00770A76"/>
    <w:rsid w:val="00793B4A"/>
    <w:rsid w:val="007A5831"/>
    <w:rsid w:val="007B79AB"/>
    <w:rsid w:val="007D6461"/>
    <w:rsid w:val="007E1D60"/>
    <w:rsid w:val="007E312A"/>
    <w:rsid w:val="007F46FF"/>
    <w:rsid w:val="0081584F"/>
    <w:rsid w:val="00826C50"/>
    <w:rsid w:val="008339EB"/>
    <w:rsid w:val="00861541"/>
    <w:rsid w:val="00867D05"/>
    <w:rsid w:val="00883481"/>
    <w:rsid w:val="00896A56"/>
    <w:rsid w:val="008A1DDD"/>
    <w:rsid w:val="008B3D3E"/>
    <w:rsid w:val="008B6FDE"/>
    <w:rsid w:val="008D133B"/>
    <w:rsid w:val="008D6455"/>
    <w:rsid w:val="008E6E24"/>
    <w:rsid w:val="008E7E34"/>
    <w:rsid w:val="009019F2"/>
    <w:rsid w:val="00910ADD"/>
    <w:rsid w:val="009155C9"/>
    <w:rsid w:val="009171A5"/>
    <w:rsid w:val="009319D4"/>
    <w:rsid w:val="00942144"/>
    <w:rsid w:val="00944275"/>
    <w:rsid w:val="00945690"/>
    <w:rsid w:val="00947CA1"/>
    <w:rsid w:val="009814A5"/>
    <w:rsid w:val="00985398"/>
    <w:rsid w:val="009853DD"/>
    <w:rsid w:val="00987BD5"/>
    <w:rsid w:val="00994129"/>
    <w:rsid w:val="009A0E5E"/>
    <w:rsid w:val="009A4F60"/>
    <w:rsid w:val="009B6B38"/>
    <w:rsid w:val="009C0B0F"/>
    <w:rsid w:val="009C0BF9"/>
    <w:rsid w:val="009C6CA4"/>
    <w:rsid w:val="009E36DE"/>
    <w:rsid w:val="009E50B7"/>
    <w:rsid w:val="009E6623"/>
    <w:rsid w:val="009F1DA1"/>
    <w:rsid w:val="009F21A2"/>
    <w:rsid w:val="009F28FF"/>
    <w:rsid w:val="009F5957"/>
    <w:rsid w:val="00A25C54"/>
    <w:rsid w:val="00A446F1"/>
    <w:rsid w:val="00A47F73"/>
    <w:rsid w:val="00A5698E"/>
    <w:rsid w:val="00A7113E"/>
    <w:rsid w:val="00A73098"/>
    <w:rsid w:val="00A7655E"/>
    <w:rsid w:val="00A777A9"/>
    <w:rsid w:val="00A84B38"/>
    <w:rsid w:val="00A858E3"/>
    <w:rsid w:val="00A912E3"/>
    <w:rsid w:val="00A96EAF"/>
    <w:rsid w:val="00AA21F3"/>
    <w:rsid w:val="00AA2AFE"/>
    <w:rsid w:val="00AA5FA2"/>
    <w:rsid w:val="00AC24A0"/>
    <w:rsid w:val="00AC6DDF"/>
    <w:rsid w:val="00AF6FD0"/>
    <w:rsid w:val="00AF74CF"/>
    <w:rsid w:val="00B114F4"/>
    <w:rsid w:val="00B11CDA"/>
    <w:rsid w:val="00B1301F"/>
    <w:rsid w:val="00B254F3"/>
    <w:rsid w:val="00B4335D"/>
    <w:rsid w:val="00B4483D"/>
    <w:rsid w:val="00B4678B"/>
    <w:rsid w:val="00B46C7A"/>
    <w:rsid w:val="00B51E52"/>
    <w:rsid w:val="00B543E0"/>
    <w:rsid w:val="00B67C9B"/>
    <w:rsid w:val="00B74045"/>
    <w:rsid w:val="00B754D3"/>
    <w:rsid w:val="00B75EDD"/>
    <w:rsid w:val="00B9136F"/>
    <w:rsid w:val="00BB2692"/>
    <w:rsid w:val="00BB70D2"/>
    <w:rsid w:val="00BD1486"/>
    <w:rsid w:val="00BD2F14"/>
    <w:rsid w:val="00BE09DF"/>
    <w:rsid w:val="00C027B8"/>
    <w:rsid w:val="00C02898"/>
    <w:rsid w:val="00C02D6A"/>
    <w:rsid w:val="00C039CF"/>
    <w:rsid w:val="00C056D3"/>
    <w:rsid w:val="00C11360"/>
    <w:rsid w:val="00C20E73"/>
    <w:rsid w:val="00C278C3"/>
    <w:rsid w:val="00C31160"/>
    <w:rsid w:val="00C32343"/>
    <w:rsid w:val="00C51E4B"/>
    <w:rsid w:val="00C53BCB"/>
    <w:rsid w:val="00C5640E"/>
    <w:rsid w:val="00C5753A"/>
    <w:rsid w:val="00C62EFD"/>
    <w:rsid w:val="00C64BA1"/>
    <w:rsid w:val="00C67846"/>
    <w:rsid w:val="00C74918"/>
    <w:rsid w:val="00C80DAB"/>
    <w:rsid w:val="00C96CD7"/>
    <w:rsid w:val="00CB2019"/>
    <w:rsid w:val="00CB3790"/>
    <w:rsid w:val="00CC6A7B"/>
    <w:rsid w:val="00D04C2C"/>
    <w:rsid w:val="00D07706"/>
    <w:rsid w:val="00D15D68"/>
    <w:rsid w:val="00D176CB"/>
    <w:rsid w:val="00D273BE"/>
    <w:rsid w:val="00D438AB"/>
    <w:rsid w:val="00D65A39"/>
    <w:rsid w:val="00D671BF"/>
    <w:rsid w:val="00D67305"/>
    <w:rsid w:val="00D67E1F"/>
    <w:rsid w:val="00D71462"/>
    <w:rsid w:val="00D71957"/>
    <w:rsid w:val="00D764BC"/>
    <w:rsid w:val="00D815BB"/>
    <w:rsid w:val="00D873A1"/>
    <w:rsid w:val="00D9231E"/>
    <w:rsid w:val="00D952BE"/>
    <w:rsid w:val="00D97827"/>
    <w:rsid w:val="00DB3DC5"/>
    <w:rsid w:val="00DB6079"/>
    <w:rsid w:val="00DC640E"/>
    <w:rsid w:val="00DC6C1C"/>
    <w:rsid w:val="00DD11EA"/>
    <w:rsid w:val="00DE7454"/>
    <w:rsid w:val="00DE798C"/>
    <w:rsid w:val="00E00371"/>
    <w:rsid w:val="00E235BB"/>
    <w:rsid w:val="00E273AF"/>
    <w:rsid w:val="00E320D7"/>
    <w:rsid w:val="00E72056"/>
    <w:rsid w:val="00E77031"/>
    <w:rsid w:val="00E77E69"/>
    <w:rsid w:val="00E87177"/>
    <w:rsid w:val="00E87B72"/>
    <w:rsid w:val="00E91935"/>
    <w:rsid w:val="00EB0F60"/>
    <w:rsid w:val="00EB6B7C"/>
    <w:rsid w:val="00EC0AED"/>
    <w:rsid w:val="00ED03FB"/>
    <w:rsid w:val="00ED0CF9"/>
    <w:rsid w:val="00ED7279"/>
    <w:rsid w:val="00EE22D1"/>
    <w:rsid w:val="00EF0BD8"/>
    <w:rsid w:val="00EF1802"/>
    <w:rsid w:val="00EF2A1D"/>
    <w:rsid w:val="00EF37F6"/>
    <w:rsid w:val="00EF53B2"/>
    <w:rsid w:val="00EF62C2"/>
    <w:rsid w:val="00F02790"/>
    <w:rsid w:val="00F04FE3"/>
    <w:rsid w:val="00F06A58"/>
    <w:rsid w:val="00F15663"/>
    <w:rsid w:val="00F168E9"/>
    <w:rsid w:val="00F25DFE"/>
    <w:rsid w:val="00F264DD"/>
    <w:rsid w:val="00F2716F"/>
    <w:rsid w:val="00F450E1"/>
    <w:rsid w:val="00F46421"/>
    <w:rsid w:val="00F54366"/>
    <w:rsid w:val="00F6035D"/>
    <w:rsid w:val="00F6517A"/>
    <w:rsid w:val="00F67139"/>
    <w:rsid w:val="00FA10A3"/>
    <w:rsid w:val="00FB0CB9"/>
    <w:rsid w:val="00FB0E90"/>
    <w:rsid w:val="00FB11E0"/>
    <w:rsid w:val="00FB15CF"/>
    <w:rsid w:val="00FC736C"/>
    <w:rsid w:val="00FF1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A7B"/>
  </w:style>
  <w:style w:type="paragraph" w:styleId="1">
    <w:name w:val="heading 1"/>
    <w:basedOn w:val="a"/>
    <w:next w:val="a"/>
    <w:link w:val="10"/>
    <w:uiPriority w:val="99"/>
    <w:qFormat/>
    <w:rsid w:val="009F21A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A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9692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67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B0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F6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C6CA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C6CA4"/>
    <w:rPr>
      <w:rFonts w:ascii="Consolas" w:hAnsi="Consolas" w:cs="Consolas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9F21A2"/>
    <w:rPr>
      <w:rFonts w:ascii="Arial" w:hAnsi="Arial" w:cs="Arial"/>
      <w:b/>
      <w:bCs/>
      <w:color w:val="26282F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3503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F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F01A0"/>
  </w:style>
  <w:style w:type="paragraph" w:styleId="ab">
    <w:name w:val="footer"/>
    <w:basedOn w:val="a"/>
    <w:link w:val="ac"/>
    <w:uiPriority w:val="99"/>
    <w:unhideWhenUsed/>
    <w:rsid w:val="004F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F01A0"/>
  </w:style>
  <w:style w:type="character" w:customStyle="1" w:styleId="ad">
    <w:name w:val="Гипертекстовая ссылка"/>
    <w:basedOn w:val="a0"/>
    <w:uiPriority w:val="99"/>
    <w:rsid w:val="00947CA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F21A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A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9692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67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B0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F6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C6CA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C6CA4"/>
    <w:rPr>
      <w:rFonts w:ascii="Consolas" w:hAnsi="Consolas" w:cs="Consolas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9F21A2"/>
    <w:rPr>
      <w:rFonts w:ascii="Arial" w:hAnsi="Arial" w:cs="Arial"/>
      <w:b/>
      <w:bCs/>
      <w:color w:val="26282F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3503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F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F01A0"/>
  </w:style>
  <w:style w:type="paragraph" w:styleId="ab">
    <w:name w:val="footer"/>
    <w:basedOn w:val="a"/>
    <w:link w:val="ac"/>
    <w:uiPriority w:val="99"/>
    <w:unhideWhenUsed/>
    <w:rsid w:val="004F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F01A0"/>
  </w:style>
  <w:style w:type="character" w:customStyle="1" w:styleId="ad">
    <w:name w:val="Гипертекстовая ссылка"/>
    <w:basedOn w:val="a0"/>
    <w:uiPriority w:val="99"/>
    <w:rsid w:val="00947CA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2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930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8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7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58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6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7326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25267.151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5267.7326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25267.151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5267.15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68DF8-872C-4932-8B5B-B5E393E2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15</Pages>
  <Words>6119</Words>
  <Characters>34884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Наталья Сергеевна</dc:creator>
  <cp:lastModifiedBy>DmitrievVV</cp:lastModifiedBy>
  <cp:revision>6</cp:revision>
  <cp:lastPrinted>2019-09-25T10:41:00Z</cp:lastPrinted>
  <dcterms:created xsi:type="dcterms:W3CDTF">2019-09-25T09:42:00Z</dcterms:created>
  <dcterms:modified xsi:type="dcterms:W3CDTF">2019-09-26T09:18:00Z</dcterms:modified>
</cp:coreProperties>
</file>